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CB2F" w14:textId="7037F610" w:rsidR="000A72C3" w:rsidRPr="000A72C3" w:rsidRDefault="000A72C3" w:rsidP="000A72C3">
      <w:pPr>
        <w:spacing w:after="120"/>
      </w:pPr>
      <w:r w:rsidRPr="000A72C3">
        <w:t>Speaker 1:</w:t>
      </w:r>
      <w:r w:rsidRPr="000A72C3">
        <w:tab/>
        <w:t>Welcome to the MIT CISR Research Briefing series. The center for information systems research is based at the Sloan School of Management at MIT. We study digital transformation.</w:t>
      </w:r>
    </w:p>
    <w:p w14:paraId="283C8EE5" w14:textId="60BA9020" w:rsidR="000A72C3" w:rsidRPr="000A72C3" w:rsidRDefault="000A72C3" w:rsidP="000A72C3">
      <w:pPr>
        <w:spacing w:after="120"/>
      </w:pPr>
      <w:r w:rsidRPr="000A72C3">
        <w:t>Stephanie Woerner</w:t>
      </w:r>
      <w:r w:rsidRPr="000A72C3">
        <w:t xml:space="preserve">: </w:t>
      </w:r>
      <w:r w:rsidR="005A7FDB" w:rsidRPr="000A72C3">
        <w:t>Hi, I’m Stephanie Woerner, principal research scientist and director of MIT CISR. Today I’m pleased to share with you the November 2023 research briefing that I co-authored with Alan Thorogood—</w:t>
      </w:r>
    </w:p>
    <w:p w14:paraId="350ED9F7" w14:textId="54E57F2A" w:rsidR="000A72C3" w:rsidRPr="000A72C3" w:rsidRDefault="00162AF3" w:rsidP="000A72C3">
      <w:pPr>
        <w:spacing w:after="120"/>
      </w:pPr>
      <w:proofErr w:type="spellStart"/>
      <w:r w:rsidRPr="000A72C3">
        <w:t>xTech</w:t>
      </w:r>
      <w:proofErr w:type="spellEnd"/>
      <w:r w:rsidRPr="000A72C3">
        <w:t xml:space="preserve"> </w:t>
      </w:r>
      <w:r w:rsidR="008260AC" w:rsidRPr="000A72C3">
        <w:t>Innovation</w:t>
      </w:r>
      <w:r w:rsidR="00C723DB" w:rsidRPr="000A72C3">
        <w:t xml:space="preserve">: </w:t>
      </w:r>
      <w:r w:rsidR="002237C4" w:rsidRPr="000A72C3">
        <w:t xml:space="preserve">Achieving Speed </w:t>
      </w:r>
      <w:r w:rsidR="000A72C3">
        <w:t>W</w:t>
      </w:r>
      <w:r w:rsidR="002237C4" w:rsidRPr="000A72C3">
        <w:t xml:space="preserve">hile </w:t>
      </w:r>
      <w:r w:rsidR="006A2161" w:rsidRPr="000A72C3">
        <w:t>M</w:t>
      </w:r>
      <w:r w:rsidR="002237C4" w:rsidRPr="000A72C3">
        <w:t xml:space="preserve">anaging </w:t>
      </w:r>
      <w:r w:rsidR="006A2161" w:rsidRPr="000A72C3">
        <w:t>R</w:t>
      </w:r>
      <w:r w:rsidR="002237C4" w:rsidRPr="000A72C3">
        <w:t>isks</w:t>
      </w:r>
    </w:p>
    <w:p w14:paraId="75902B03" w14:textId="3F29CB11" w:rsidR="00B8300C" w:rsidRPr="000A72C3" w:rsidRDefault="00B90A11" w:rsidP="000A72C3">
      <w:pPr>
        <w:spacing w:after="120"/>
      </w:pPr>
      <w:r w:rsidRPr="000A72C3">
        <w:t xml:space="preserve">A common </w:t>
      </w:r>
      <w:r w:rsidR="40A555F7" w:rsidRPr="000A72C3">
        <w:t xml:space="preserve">concern </w:t>
      </w:r>
      <w:r w:rsidRPr="000A72C3">
        <w:t xml:space="preserve">of </w:t>
      </w:r>
      <w:r w:rsidR="00CF2CD9" w:rsidRPr="000A72C3">
        <w:t xml:space="preserve">CIOs and CTOs </w:t>
      </w:r>
      <w:r w:rsidRPr="000A72C3">
        <w:t xml:space="preserve">is </w:t>
      </w:r>
      <w:r w:rsidR="001B7DF3" w:rsidRPr="000A72C3" w:rsidDel="002D2B50">
        <w:t>how</w:t>
      </w:r>
      <w:r w:rsidR="00082771" w:rsidRPr="000A72C3">
        <w:t xml:space="preserve"> best</w:t>
      </w:r>
      <w:r w:rsidR="001B7DF3" w:rsidRPr="000A72C3" w:rsidDel="002D2B50">
        <w:t xml:space="preserve"> to </w:t>
      </w:r>
      <w:r w:rsidR="00435806" w:rsidRPr="000A72C3">
        <w:t xml:space="preserve">work </w:t>
      </w:r>
      <w:r w:rsidRPr="000A72C3">
        <w:t>with the nimble tech</w:t>
      </w:r>
      <w:r w:rsidRPr="000A72C3" w:rsidDel="002D2B50">
        <w:t xml:space="preserve"> companies</w:t>
      </w:r>
      <w:r w:rsidRPr="000A72C3">
        <w:t xml:space="preserve"> we call </w:t>
      </w:r>
      <w:proofErr w:type="spellStart"/>
      <w:r w:rsidRPr="000A72C3">
        <w:t>xTechs</w:t>
      </w:r>
      <w:proofErr w:type="spellEnd"/>
      <w:r w:rsidR="00B20AA0" w:rsidRPr="000A72C3">
        <w:t>,</w:t>
      </w:r>
      <w:r w:rsidRPr="000A72C3">
        <w:t xml:space="preserve"> </w:t>
      </w:r>
      <w:r w:rsidR="00082771" w:rsidRPr="000A72C3">
        <w:t xml:space="preserve">to help </w:t>
      </w:r>
      <w:r w:rsidR="00082771" w:rsidRPr="000A72C3" w:rsidDel="00F6332F">
        <w:t xml:space="preserve">business </w:t>
      </w:r>
      <w:r w:rsidR="00082771" w:rsidRPr="000A72C3">
        <w:t xml:space="preserve">colleagues realize the benefits </w:t>
      </w:r>
      <w:r w:rsidRPr="000A72C3">
        <w:t xml:space="preserve">while also </w:t>
      </w:r>
      <w:r w:rsidR="0068680C" w:rsidRPr="000A72C3">
        <w:t>manag</w:t>
      </w:r>
      <w:r w:rsidRPr="000A72C3">
        <w:t>ing</w:t>
      </w:r>
      <w:r w:rsidR="0068680C" w:rsidRPr="000A72C3">
        <w:t xml:space="preserve"> risks</w:t>
      </w:r>
      <w:r w:rsidR="00090BEB" w:rsidRPr="000A72C3">
        <w:t>.</w:t>
      </w:r>
      <w:r w:rsidR="00776364" w:rsidRPr="000A72C3">
        <w:t xml:space="preserve"> </w:t>
      </w:r>
    </w:p>
    <w:p w14:paraId="36A116A6" w14:textId="5285DB7F" w:rsidR="00F06E96" w:rsidRPr="000A72C3" w:rsidRDefault="00090BEB" w:rsidP="000A72C3">
      <w:pPr>
        <w:spacing w:after="120"/>
      </w:pPr>
      <w:r w:rsidRPr="000A72C3">
        <w:t xml:space="preserve">This briefing on </w:t>
      </w:r>
      <w:proofErr w:type="spellStart"/>
      <w:r w:rsidRPr="000A72C3">
        <w:t>xTechs</w:t>
      </w:r>
      <w:proofErr w:type="spellEnd"/>
      <w:r w:rsidRPr="000A72C3">
        <w:t xml:space="preserve"> is the second in a series</w:t>
      </w:r>
      <w:r w:rsidRPr="000A72C3" w:rsidDel="00222E52">
        <w:t xml:space="preserve"> </w:t>
      </w:r>
      <w:r w:rsidRPr="000A72C3">
        <w:t xml:space="preserve">identifying what executives and </w:t>
      </w:r>
      <w:proofErr w:type="spellStart"/>
      <w:r w:rsidRPr="000A72C3">
        <w:t>xTech</w:t>
      </w:r>
      <w:proofErr w:type="spellEnd"/>
      <w:r w:rsidRPr="000A72C3">
        <w:t xml:space="preserve"> entrepreneurs want out of partnerships and how </w:t>
      </w:r>
      <w:proofErr w:type="spellStart"/>
      <w:r w:rsidRPr="000A72C3">
        <w:t>xTechs</w:t>
      </w:r>
      <w:proofErr w:type="spellEnd"/>
      <w:r w:rsidRPr="000A72C3">
        <w:t xml:space="preserve"> can add value safely. </w:t>
      </w:r>
      <w:r w:rsidR="00B769F2" w:rsidRPr="000A72C3">
        <w:t xml:space="preserve">In the first briefing, we reported </w:t>
      </w:r>
      <w:r w:rsidR="00082771" w:rsidRPr="000A72C3">
        <w:t xml:space="preserve">that </w:t>
      </w:r>
      <w:r w:rsidR="00B169F9" w:rsidRPr="000A72C3">
        <w:t xml:space="preserve">in our research, </w:t>
      </w:r>
      <w:r w:rsidR="00B769F2" w:rsidRPr="000A72C3">
        <w:t xml:space="preserve">senior executives </w:t>
      </w:r>
      <w:r w:rsidR="00701113" w:rsidRPr="000A72C3">
        <w:t xml:space="preserve">from </w:t>
      </w:r>
      <w:r w:rsidR="00B769F2" w:rsidRPr="000A72C3">
        <w:t>large organizations aspire</w:t>
      </w:r>
      <w:r w:rsidR="00BE256A" w:rsidRPr="000A72C3">
        <w:t>d</w:t>
      </w:r>
      <w:r w:rsidR="00B769F2" w:rsidRPr="000A72C3">
        <w:t xml:space="preserve"> to deliver innovation, speed to market, and the internal adoption of an agile mindset through partnerships with </w:t>
      </w:r>
      <w:proofErr w:type="spellStart"/>
      <w:r w:rsidR="00B769F2" w:rsidRPr="000A72C3">
        <w:t>xTechs</w:t>
      </w:r>
      <w:proofErr w:type="spellEnd"/>
      <w:r w:rsidR="00B769F2" w:rsidRPr="000A72C3">
        <w:t xml:space="preserve">. </w:t>
      </w:r>
    </w:p>
    <w:p w14:paraId="6A8AF0CD" w14:textId="744285CE" w:rsidR="00B8300C" w:rsidRPr="000A72C3" w:rsidRDefault="00B8300C" w:rsidP="000A72C3">
      <w:pPr>
        <w:spacing w:after="120"/>
      </w:pPr>
      <w:r w:rsidRPr="000A72C3">
        <w:t xml:space="preserve">In a digital world, no </w:t>
      </w:r>
      <w:r w:rsidR="00F6332F" w:rsidRPr="000A72C3">
        <w:t xml:space="preserve">organization </w:t>
      </w:r>
      <w:r w:rsidRPr="000A72C3">
        <w:t xml:space="preserve">can thrive on its own, and </w:t>
      </w:r>
      <w:proofErr w:type="spellStart"/>
      <w:r w:rsidRPr="000A72C3">
        <w:t>xTechs</w:t>
      </w:r>
      <w:proofErr w:type="spellEnd"/>
      <w:r w:rsidRPr="000A72C3">
        <w:t xml:space="preserve"> </w:t>
      </w:r>
      <w:r w:rsidR="00BF0284" w:rsidRPr="000A72C3">
        <w:t xml:space="preserve">offer </w:t>
      </w:r>
      <w:r w:rsidR="001977CD" w:rsidRPr="000A72C3">
        <w:t>potent</w:t>
      </w:r>
      <w:r w:rsidRPr="000A72C3">
        <w:t xml:space="preserve"> capabilities to deliver quickly and agilely. In a </w:t>
      </w:r>
      <w:r w:rsidR="00C2707F" w:rsidRPr="000A72C3">
        <w:t xml:space="preserve">recent </w:t>
      </w:r>
      <w:r w:rsidRPr="000A72C3">
        <w:t>survey</w:t>
      </w:r>
      <w:r w:rsidR="00316A2D" w:rsidRPr="000A72C3">
        <w:t xml:space="preserve">, </w:t>
      </w:r>
      <w:r w:rsidRPr="000A72C3">
        <w:t>more than 75</w:t>
      </w:r>
      <w:r w:rsidR="00316A2D" w:rsidRPr="000A72C3">
        <w:t xml:space="preserve"> percent </w:t>
      </w:r>
      <w:r w:rsidRPr="000A72C3">
        <w:t xml:space="preserve">of </w:t>
      </w:r>
      <w:r w:rsidR="0089673D" w:rsidRPr="000A72C3">
        <w:t xml:space="preserve">the </w:t>
      </w:r>
      <w:r w:rsidR="001977CD" w:rsidRPr="000A72C3">
        <w:t>financial service</w:t>
      </w:r>
      <w:r w:rsidR="00316A2D" w:rsidRPr="000A72C3">
        <w:t>s</w:t>
      </w:r>
      <w:r w:rsidR="001977CD" w:rsidRPr="000A72C3">
        <w:t xml:space="preserve"> leaders</w:t>
      </w:r>
      <w:r w:rsidRPr="000A72C3">
        <w:t xml:space="preserve"> </w:t>
      </w:r>
      <w:r w:rsidR="0089673D" w:rsidRPr="000A72C3">
        <w:t xml:space="preserve">who responded </w:t>
      </w:r>
      <w:r w:rsidRPr="000A72C3">
        <w:t xml:space="preserve">expected </w:t>
      </w:r>
      <w:proofErr w:type="spellStart"/>
      <w:r w:rsidRPr="000A72C3">
        <w:t>xTechs</w:t>
      </w:r>
      <w:proofErr w:type="spellEnd"/>
      <w:r w:rsidRPr="000A72C3">
        <w:t xml:space="preserve"> </w:t>
      </w:r>
      <w:r w:rsidR="00BF0284" w:rsidRPr="000A72C3">
        <w:t xml:space="preserve">would </w:t>
      </w:r>
      <w:r w:rsidRPr="000A72C3">
        <w:t>deliver innovation and enable their organizations to move quickly.</w:t>
      </w:r>
      <w:r w:rsidR="00F06E96" w:rsidRPr="000A72C3">
        <w:t xml:space="preserve"> At the same time, the executives </w:t>
      </w:r>
      <w:r w:rsidR="00701113" w:rsidRPr="000A72C3">
        <w:t>we</w:t>
      </w:r>
      <w:r w:rsidR="00F06E96" w:rsidRPr="000A72C3">
        <w:t xml:space="preserve">re concerned with brand, regulatory, and compliance risks. </w:t>
      </w:r>
      <w:r w:rsidR="00701113" w:rsidRPr="000A72C3">
        <w:t>Forty-eight</w:t>
      </w:r>
      <w:r w:rsidR="00F06E96" w:rsidRPr="000A72C3">
        <w:t xml:space="preserve"> percent of respondents </w:t>
      </w:r>
      <w:r w:rsidR="00BE256A" w:rsidRPr="000A72C3">
        <w:t>report</w:t>
      </w:r>
      <w:r w:rsidR="00701113" w:rsidRPr="000A72C3">
        <w:t>ed</w:t>
      </w:r>
      <w:r w:rsidR="00BE256A" w:rsidRPr="000A72C3">
        <w:t xml:space="preserve"> that</w:t>
      </w:r>
      <w:r w:rsidR="00F06E96" w:rsidRPr="000A72C3">
        <w:t xml:space="preserve"> the due diligence necessary to protect the brand and ensure compliance is extensive—and expensive. </w:t>
      </w:r>
    </w:p>
    <w:p w14:paraId="22E782EF" w14:textId="3714148A" w:rsidR="00B769F2" w:rsidRPr="000A72C3" w:rsidRDefault="00806AD2" w:rsidP="000A72C3">
      <w:pPr>
        <w:spacing w:after="120"/>
      </w:pPr>
      <w:r w:rsidRPr="000A72C3">
        <w:t>W</w:t>
      </w:r>
      <w:r w:rsidR="00473B61" w:rsidRPr="000A72C3">
        <w:t xml:space="preserve">e spoke </w:t>
      </w:r>
      <w:r w:rsidRPr="000A72C3">
        <w:t>with</w:t>
      </w:r>
      <w:r w:rsidR="00473B61" w:rsidRPr="000A72C3">
        <w:t xml:space="preserve"> </w:t>
      </w:r>
      <w:r w:rsidR="00701113" w:rsidRPr="000A72C3">
        <w:t xml:space="preserve">both </w:t>
      </w:r>
      <w:r w:rsidR="00473B61" w:rsidRPr="000A72C3">
        <w:t xml:space="preserve">financial services executives </w:t>
      </w:r>
      <w:r w:rsidR="00117565" w:rsidRPr="000A72C3">
        <w:t xml:space="preserve">and </w:t>
      </w:r>
      <w:proofErr w:type="spellStart"/>
      <w:r w:rsidR="00117565" w:rsidRPr="000A72C3">
        <w:t>xTech</w:t>
      </w:r>
      <w:proofErr w:type="spellEnd"/>
      <w:r w:rsidR="00117565" w:rsidRPr="000A72C3">
        <w:t xml:space="preserve"> entrepreneurs </w:t>
      </w:r>
      <w:r w:rsidR="00473B61" w:rsidRPr="000A72C3">
        <w:t xml:space="preserve">to investigate if </w:t>
      </w:r>
      <w:r w:rsidR="00F6332F" w:rsidRPr="000A72C3">
        <w:t>organizations</w:t>
      </w:r>
      <w:r w:rsidR="00473B61" w:rsidRPr="000A72C3">
        <w:t xml:space="preserve"> that apply </w:t>
      </w:r>
      <w:r w:rsidR="002237C4" w:rsidRPr="000A72C3">
        <w:t xml:space="preserve">methodical </w:t>
      </w:r>
      <w:r w:rsidR="00473B61" w:rsidRPr="000A72C3">
        <w:t xml:space="preserve">risk management to partnerships </w:t>
      </w:r>
      <w:r w:rsidR="00117565" w:rsidRPr="000A72C3">
        <w:t xml:space="preserve">with </w:t>
      </w:r>
      <w:proofErr w:type="spellStart"/>
      <w:r w:rsidR="00117565" w:rsidRPr="000A72C3">
        <w:t>xTechs</w:t>
      </w:r>
      <w:proofErr w:type="spellEnd"/>
      <w:r w:rsidR="00117565" w:rsidRPr="000A72C3">
        <w:t xml:space="preserve"> </w:t>
      </w:r>
      <w:r w:rsidR="00473B61" w:rsidRPr="000A72C3">
        <w:t xml:space="preserve">see more successful </w:t>
      </w:r>
      <w:r w:rsidR="007370E0" w:rsidRPr="000A72C3">
        <w:t xml:space="preserve">product and service </w:t>
      </w:r>
      <w:r w:rsidR="00473B61" w:rsidRPr="000A72C3">
        <w:t xml:space="preserve">innovations. </w:t>
      </w:r>
      <w:r w:rsidR="007676E7" w:rsidRPr="000A72C3">
        <w:t>W</w:t>
      </w:r>
      <w:r w:rsidR="00473B61" w:rsidRPr="000A72C3">
        <w:t xml:space="preserve">e found that </w:t>
      </w:r>
      <w:r w:rsidR="0093345C" w:rsidRPr="000A72C3">
        <w:t xml:space="preserve">working slowly is </w:t>
      </w:r>
      <w:r w:rsidR="0030691D" w:rsidRPr="000A72C3">
        <w:t xml:space="preserve">a </w:t>
      </w:r>
      <w:r w:rsidR="00473B61" w:rsidRPr="000A72C3">
        <w:t xml:space="preserve">significant </w:t>
      </w:r>
      <w:r w:rsidR="0030691D" w:rsidRPr="000A72C3">
        <w:t xml:space="preserve">obstacle both </w:t>
      </w:r>
      <w:r w:rsidR="00473B61" w:rsidRPr="000A72C3">
        <w:t xml:space="preserve">for </w:t>
      </w:r>
      <w:r w:rsidR="007676E7" w:rsidRPr="000A72C3">
        <w:t xml:space="preserve">the </w:t>
      </w:r>
      <w:r w:rsidR="00473B61" w:rsidRPr="000A72C3">
        <w:t>executives</w:t>
      </w:r>
      <w:r w:rsidR="007676E7" w:rsidRPr="000A72C3">
        <w:t xml:space="preserve">, who want </w:t>
      </w:r>
      <w:r w:rsidR="00883536" w:rsidRPr="000A72C3">
        <w:t xml:space="preserve">their organizations to be </w:t>
      </w:r>
      <w:r w:rsidR="007676E7" w:rsidRPr="000A72C3">
        <w:t>faster, and the entrepreneurs, who must maintain growth of their valuations</w:t>
      </w:r>
      <w:r w:rsidR="00473B61" w:rsidRPr="000A72C3">
        <w:t xml:space="preserve">. </w:t>
      </w:r>
    </w:p>
    <w:p w14:paraId="7DE5C799" w14:textId="5DFE87C6" w:rsidR="00B769F2" w:rsidRPr="000A72C3" w:rsidRDefault="00B769F2" w:rsidP="000A72C3">
      <w:pPr>
        <w:spacing w:after="120"/>
      </w:pPr>
      <w:r w:rsidRPr="000A72C3">
        <w:t xml:space="preserve">To better understand what it takes to get increased innovation from </w:t>
      </w:r>
      <w:proofErr w:type="spellStart"/>
      <w:r w:rsidRPr="000A72C3">
        <w:t>xTech</w:t>
      </w:r>
      <w:proofErr w:type="spellEnd"/>
      <w:r w:rsidRPr="000A72C3">
        <w:t xml:space="preserve"> partnerships, at the end of 202</w:t>
      </w:r>
      <w:r w:rsidR="00802367" w:rsidRPr="000A72C3">
        <w:t>3</w:t>
      </w:r>
      <w:r w:rsidR="00B169F9" w:rsidRPr="000A72C3">
        <w:t xml:space="preserve"> we surveyed 172 large companies that engage with </w:t>
      </w:r>
      <w:proofErr w:type="spellStart"/>
      <w:r w:rsidR="00B169F9" w:rsidRPr="000A72C3">
        <w:t>xTechs</w:t>
      </w:r>
      <w:proofErr w:type="spellEnd"/>
      <w:r w:rsidR="00B169F9" w:rsidRPr="000A72C3">
        <w:t>.</w:t>
      </w:r>
      <w:r w:rsidRPr="000A72C3">
        <w:t xml:space="preserve"> We asked a number of questions about the mechanisms these companies used to enable partnerships with </w:t>
      </w:r>
      <w:proofErr w:type="spellStart"/>
      <w:r w:rsidRPr="000A72C3">
        <w:t>xTechs</w:t>
      </w:r>
      <w:proofErr w:type="spellEnd"/>
      <w:r w:rsidRPr="000A72C3">
        <w:t xml:space="preserve">. We ran regressions to identify which mechanisms contributed to increasing innovation (measured by the percentage of revenues from new products and services introduced in the last three years). We found </w:t>
      </w:r>
      <w:r w:rsidR="00453B43" w:rsidRPr="000A72C3">
        <w:t xml:space="preserve">that </w:t>
      </w:r>
      <w:r w:rsidRPr="000A72C3">
        <w:t>three mechanisms were statistically significant for increasing innovation:</w:t>
      </w:r>
    </w:p>
    <w:p w14:paraId="1E16B092" w14:textId="252B9DB4" w:rsidR="00B769F2" w:rsidRPr="000A72C3" w:rsidRDefault="00B20AA0" w:rsidP="000A72C3">
      <w:pPr>
        <w:spacing w:after="120"/>
      </w:pPr>
      <w:r w:rsidRPr="000A72C3">
        <w:t>One, u</w:t>
      </w:r>
      <w:r w:rsidR="00B769F2" w:rsidRPr="000A72C3">
        <w:t xml:space="preserve">sing collaborative innovation teams that have decision </w:t>
      </w:r>
      <w:proofErr w:type="gramStart"/>
      <w:r w:rsidR="00B769F2" w:rsidRPr="000A72C3">
        <w:t>rights</w:t>
      </w:r>
      <w:proofErr w:type="gramEnd"/>
    </w:p>
    <w:p w14:paraId="67808650" w14:textId="154DD39E" w:rsidR="00B769F2" w:rsidRPr="000A72C3" w:rsidRDefault="00B20AA0" w:rsidP="000A72C3">
      <w:pPr>
        <w:spacing w:after="120"/>
      </w:pPr>
      <w:r w:rsidRPr="000A72C3">
        <w:t>Two, i</w:t>
      </w:r>
      <w:r w:rsidR="00B769F2" w:rsidRPr="000A72C3">
        <w:t xml:space="preserve">ncorporating risk management into the innovation </w:t>
      </w:r>
      <w:proofErr w:type="gramStart"/>
      <w:r w:rsidR="00B769F2" w:rsidRPr="000A72C3">
        <w:t>process</w:t>
      </w:r>
      <w:proofErr w:type="gramEnd"/>
    </w:p>
    <w:p w14:paraId="565FC2E6" w14:textId="65BC03FA" w:rsidR="00B769F2" w:rsidRPr="000A72C3" w:rsidRDefault="00B20AA0" w:rsidP="000A72C3">
      <w:pPr>
        <w:spacing w:after="120"/>
      </w:pPr>
      <w:r w:rsidRPr="000A72C3">
        <w:t xml:space="preserve">And three, partnering </w:t>
      </w:r>
      <w:r w:rsidR="00B769F2" w:rsidRPr="000A72C3">
        <w:t xml:space="preserve">with </w:t>
      </w:r>
      <w:proofErr w:type="spellStart"/>
      <w:r w:rsidR="00B769F2" w:rsidRPr="000A72C3">
        <w:t>xTechs</w:t>
      </w:r>
      <w:proofErr w:type="spellEnd"/>
      <w:r w:rsidR="00B769F2" w:rsidRPr="000A72C3">
        <w:t xml:space="preserve"> where there are existing relationships, </w:t>
      </w:r>
      <w:r w:rsidR="00802367" w:rsidRPr="000A72C3">
        <w:t xml:space="preserve">which </w:t>
      </w:r>
      <w:r w:rsidR="00B769F2" w:rsidRPr="000A72C3">
        <w:t>build</w:t>
      </w:r>
      <w:r w:rsidR="00802367" w:rsidRPr="000A72C3">
        <w:t>s</w:t>
      </w:r>
      <w:r w:rsidR="00B769F2" w:rsidRPr="000A72C3">
        <w:t xml:space="preserve"> a base of </w:t>
      </w:r>
      <w:proofErr w:type="gramStart"/>
      <w:r w:rsidR="00B769F2" w:rsidRPr="000A72C3">
        <w:t>trust</w:t>
      </w:r>
      <w:proofErr w:type="gramEnd"/>
    </w:p>
    <w:p w14:paraId="6E4EBE42" w14:textId="4AE1E10C" w:rsidR="00AE0F16" w:rsidRPr="000A72C3" w:rsidRDefault="00AE0F16" w:rsidP="000A72C3">
      <w:pPr>
        <w:spacing w:after="120"/>
      </w:pPr>
      <w:r w:rsidRPr="000A72C3">
        <w:t>In this briefing, we describe how to innovate quickly and safely through delegated decision-making, risk management, and trust, and illustrate it with a case study of Bendigo and Adelaide Bank.</w:t>
      </w:r>
    </w:p>
    <w:p w14:paraId="1A6DB584" w14:textId="1A916AC2" w:rsidR="00D006E7" w:rsidRPr="000A72C3" w:rsidRDefault="3AE3156C" w:rsidP="000A72C3">
      <w:pPr>
        <w:spacing w:after="120"/>
      </w:pPr>
      <w:r w:rsidRPr="000A72C3">
        <w:t xml:space="preserve">Bendigo Bank </w:t>
      </w:r>
      <w:r w:rsidR="000A72C3">
        <w:t xml:space="preserve">and </w:t>
      </w:r>
      <w:r w:rsidRPr="000A72C3">
        <w:t xml:space="preserve">Its </w:t>
      </w:r>
      <w:proofErr w:type="spellStart"/>
      <w:r w:rsidR="000A72C3">
        <w:t>xTech</w:t>
      </w:r>
      <w:proofErr w:type="spellEnd"/>
      <w:r w:rsidR="000A72C3">
        <w:t xml:space="preserve"> P</w:t>
      </w:r>
      <w:r w:rsidRPr="000A72C3">
        <w:t>artner</w:t>
      </w:r>
      <w:r w:rsidR="000A72C3">
        <w:t>s</w:t>
      </w:r>
    </w:p>
    <w:p w14:paraId="0927DBE7" w14:textId="2DE7A6DE" w:rsidR="00B76215" w:rsidRPr="000A72C3" w:rsidRDefault="00B76215" w:rsidP="000A72C3">
      <w:pPr>
        <w:spacing w:after="120"/>
      </w:pPr>
      <w:r w:rsidRPr="000A72C3">
        <w:t>Bendigo and Adelaide Bank (</w:t>
      </w:r>
      <w:r w:rsidR="00B20AA0" w:rsidRPr="000A72C3">
        <w:t xml:space="preserve">known as </w:t>
      </w:r>
      <w:r w:rsidRPr="000A72C3">
        <w:t>Bendigo Bank) is a midsize retail bank in Australia with a reputation for excellent customer service. For over 165 years, the bank has been offering people services and products to meet their financial goals. Bendigo Bank’s total 2023 revenues were 1.9 billion</w:t>
      </w:r>
      <w:r w:rsidR="00B20AA0" w:rsidRPr="000A72C3">
        <w:t xml:space="preserve"> Australian dollars</w:t>
      </w:r>
      <w:r w:rsidRPr="000A72C3">
        <w:t xml:space="preserve">, a 14 percent increase over 2022, while investing in substantial digital transformation. </w:t>
      </w:r>
    </w:p>
    <w:p w14:paraId="01A2F302" w14:textId="6958FD41" w:rsidR="00B76215" w:rsidRPr="000A72C3" w:rsidRDefault="00B76215" w:rsidP="000A72C3">
      <w:pPr>
        <w:spacing w:after="120"/>
      </w:pPr>
      <w:r w:rsidRPr="000A72C3">
        <w:t xml:space="preserve">In 2018, Bendigo Bank began offering a new smartphone-only banking service called Up. Up acquired 700,000 customers by the close of </w:t>
      </w:r>
      <w:r w:rsidR="00B20AA0" w:rsidRPr="000A72C3">
        <w:t xml:space="preserve">fiscal year </w:t>
      </w:r>
      <w:r w:rsidRPr="000A72C3">
        <w:t>2023, capturing nearly 1.5 billion</w:t>
      </w:r>
      <w:r w:rsidR="00B20AA0" w:rsidRPr="000A72C3">
        <w:t xml:space="preserve"> Australian dollars</w:t>
      </w:r>
      <w:r w:rsidRPr="000A72C3">
        <w:t xml:space="preserve"> in customer deposits. Bendigo Bank developed Up as a joint venture with its </w:t>
      </w:r>
      <w:proofErr w:type="spellStart"/>
      <w:r w:rsidRPr="000A72C3">
        <w:t>xTech</w:t>
      </w:r>
      <w:proofErr w:type="spellEnd"/>
      <w:r w:rsidRPr="000A72C3">
        <w:t xml:space="preserve"> partner Ferocia.</w:t>
      </w:r>
    </w:p>
    <w:p w14:paraId="41B215B8" w14:textId="3B383F67" w:rsidR="00B76215" w:rsidRPr="000A72C3" w:rsidRDefault="00B76215" w:rsidP="000A72C3">
      <w:pPr>
        <w:spacing w:after="120"/>
      </w:pPr>
      <w:proofErr w:type="spellStart"/>
      <w:r w:rsidRPr="000A72C3">
        <w:lastRenderedPageBreak/>
        <w:t>xTech</w:t>
      </w:r>
      <w:proofErr w:type="spellEnd"/>
      <w:r w:rsidRPr="000A72C3">
        <w:t xml:space="preserve"> Speed and Innovation</w:t>
      </w:r>
    </w:p>
    <w:p w14:paraId="2F1B47D0" w14:textId="15F89223" w:rsidR="00B76215" w:rsidRPr="000A72C3" w:rsidRDefault="00B76215" w:rsidP="000A72C3">
      <w:pPr>
        <w:spacing w:after="120"/>
      </w:pPr>
      <w:r w:rsidRPr="000A72C3">
        <w:t>In 2016, Bendigo Bank recognized it would benefit from having more customers in the 18</w:t>
      </w:r>
      <w:r w:rsidR="00B20AA0" w:rsidRPr="000A72C3">
        <w:t xml:space="preserve"> to </w:t>
      </w:r>
      <w:r w:rsidRPr="000A72C3">
        <w:t xml:space="preserve">35-year-old age bracket. The bank joined forces with Ferocia, an </w:t>
      </w:r>
      <w:proofErr w:type="spellStart"/>
      <w:r w:rsidRPr="000A72C3">
        <w:t>xTech</w:t>
      </w:r>
      <w:proofErr w:type="spellEnd"/>
      <w:r w:rsidRPr="000A72C3">
        <w:t xml:space="preserve"> that had previously developed the bank’s mobile banking app, to develop Up. Ferocia, a software engineering company with a staff of twenty-seven people at the time, had skills in customer-centricity, product design, continuous delivery, and agility. The company defined its mission as improving people’s financial well-being. </w:t>
      </w:r>
    </w:p>
    <w:p w14:paraId="18F91043" w14:textId="522C4121" w:rsidR="00B76215" w:rsidRPr="000A72C3" w:rsidRDefault="00B76215" w:rsidP="000A72C3">
      <w:pPr>
        <w:spacing w:after="120"/>
      </w:pPr>
      <w:r w:rsidRPr="000A72C3">
        <w:t>Up has a clean interface and gamification features that encourage ongoing customer engagement and improved customer financial outcomes. Most of Up’s customers are under 35; almost 50 percent of customers make at least one purchase per month, and the customer churn rate steadily sits in the single digits.</w:t>
      </w:r>
    </w:p>
    <w:p w14:paraId="3E2544BF" w14:textId="06CB70D9" w:rsidR="00B76215" w:rsidRPr="000A72C3" w:rsidRDefault="00B76215" w:rsidP="000A72C3">
      <w:pPr>
        <w:spacing w:after="120"/>
      </w:pPr>
      <w:r w:rsidRPr="000A72C3">
        <w:t xml:space="preserve">Ferocia and Bendigo Bank’s partnership on Up has yielded many innovative features. Among them are Up’s colorful and quirky interface that stimulates interest and supports fast referrals and setup, enabling rapid customer acquisition by word of mouth.  </w:t>
      </w:r>
    </w:p>
    <w:p w14:paraId="2A2B8BE9" w14:textId="77333323" w:rsidR="00B76215" w:rsidRPr="000A72C3" w:rsidRDefault="00B76215" w:rsidP="000A72C3">
      <w:pPr>
        <w:spacing w:after="120"/>
      </w:pPr>
      <w:proofErr w:type="spellStart"/>
      <w:r w:rsidRPr="000A72C3">
        <w:t>Maybuy</w:t>
      </w:r>
      <w:proofErr w:type="spellEnd"/>
      <w:r w:rsidRPr="000A72C3">
        <w:t xml:space="preserve">, another Up feature, encourages saving. Up allows customers to create </w:t>
      </w:r>
      <w:proofErr w:type="spellStart"/>
      <w:r w:rsidRPr="000A72C3">
        <w:t>Maybuy</w:t>
      </w:r>
      <w:proofErr w:type="spellEnd"/>
      <w:r w:rsidRPr="000A72C3">
        <w:t xml:space="preserve"> accounts instantly from their smartphones, each associated with a financial desire. Customers give each account a name, an emoji, and a goal. Built using design principles and with the customer at the center, these accounts use images evocative of the customer’s desires and goals to encourage saving. </w:t>
      </w:r>
    </w:p>
    <w:p w14:paraId="06054464" w14:textId="1D5FF250" w:rsidR="00B76215" w:rsidRPr="000A72C3" w:rsidRDefault="00B76215" w:rsidP="000A72C3">
      <w:pPr>
        <w:spacing w:after="120"/>
      </w:pPr>
      <w:r w:rsidRPr="000A72C3">
        <w:t xml:space="preserve">The bank also engaged two other </w:t>
      </w:r>
      <w:proofErr w:type="spellStart"/>
      <w:r w:rsidRPr="000A72C3">
        <w:t>xTechs</w:t>
      </w:r>
      <w:proofErr w:type="spellEnd"/>
      <w:r w:rsidRPr="000A72C3">
        <w:t xml:space="preserve">—Tic:Toc for home loan origination, and Wise for international transactions—to build on the Up product offering. Tic:Toc, a fintech that reduces the time to approval for a mortgage, linked its online mortgage approval service to Up. After some tweaks, the results were so successful that Bendigo Bank’s core bank moved to integrate </w:t>
      </w:r>
      <w:proofErr w:type="spellStart"/>
      <w:r w:rsidRPr="000A72C3">
        <w:t>Tic:Toc’s</w:t>
      </w:r>
      <w:proofErr w:type="spellEnd"/>
      <w:r w:rsidRPr="000A72C3">
        <w:t xml:space="preserve"> service with its digital mortgage process. Wise, a UK fintech, helps Up offer market-leading experience and rates for foreign exchange in international transactions. </w:t>
      </w:r>
    </w:p>
    <w:p w14:paraId="6A28C065" w14:textId="04DFA4E2" w:rsidR="00B76215" w:rsidRPr="000A72C3" w:rsidRDefault="00B76215" w:rsidP="000A72C3">
      <w:pPr>
        <w:spacing w:after="120"/>
      </w:pPr>
      <w:r w:rsidRPr="000A72C3">
        <w:t>Risks in a Complex Organization</w:t>
      </w:r>
    </w:p>
    <w:p w14:paraId="4BE859C6" w14:textId="78F5D7A6" w:rsidR="00B76215" w:rsidRPr="000A72C3" w:rsidRDefault="00B76215" w:rsidP="000A72C3">
      <w:pPr>
        <w:spacing w:after="120"/>
      </w:pPr>
      <w:r w:rsidRPr="000A72C3">
        <w:t xml:space="preserve">Bendigo Bank has a high-performing brand and reputation and a low tolerance for adverse impacts on the bank’s operations. In 2019, Bendigo Bank’s managing director Marnie Baker appointed Ryan </w:t>
      </w:r>
      <w:proofErr w:type="spellStart"/>
      <w:r w:rsidRPr="000A72C3">
        <w:t>Brosnahan</w:t>
      </w:r>
      <w:proofErr w:type="spellEnd"/>
      <w:r w:rsidRPr="000A72C3">
        <w:t xml:space="preserve"> as the bank’s chief transformation officer to lead Up and Bendigo’s digital transformation. Growth by merger and acquisition had left Bendigo Bank with eight core banking platforms, complex technology silos, and technological spaghetti. The goal of the digital transformation was to reduce costs and increase flexibility.</w:t>
      </w:r>
    </w:p>
    <w:p w14:paraId="5E446FDB" w14:textId="50AD445B" w:rsidR="00B76215" w:rsidRPr="000A72C3" w:rsidRDefault="00B20AA0" w:rsidP="000A72C3">
      <w:pPr>
        <w:spacing w:after="120"/>
      </w:pPr>
      <w:r w:rsidRPr="000A72C3">
        <w:t xml:space="preserve">As Ryan </w:t>
      </w:r>
      <w:proofErr w:type="spellStart"/>
      <w:r w:rsidRPr="000A72C3">
        <w:t>Brosnahan</w:t>
      </w:r>
      <w:proofErr w:type="spellEnd"/>
      <w:r w:rsidRPr="000A72C3">
        <w:t>, CTO of Bendigo Bank, said, “</w:t>
      </w:r>
      <w:r w:rsidR="00B76215" w:rsidRPr="000A72C3">
        <w:t>We are in the midst of unwinding the labyrinth of technology we have and rebuilding it in a way that is digital-first, run in the cloud, API-enabled, and driven by microservices.</w:t>
      </w:r>
      <w:r w:rsidRPr="000A72C3">
        <w:t>”</w:t>
      </w:r>
    </w:p>
    <w:p w14:paraId="204FB7DD" w14:textId="7E9C331D" w:rsidR="00B76215" w:rsidRPr="000A72C3" w:rsidRDefault="00B76215" w:rsidP="000A72C3">
      <w:pPr>
        <w:spacing w:after="120"/>
      </w:pPr>
      <w:proofErr w:type="spellStart"/>
      <w:r w:rsidRPr="000A72C3">
        <w:t>Brosnahan</w:t>
      </w:r>
      <w:proofErr w:type="spellEnd"/>
      <w:r w:rsidRPr="000A72C3">
        <w:t xml:space="preserve"> knew that managing a large-scale digital transformation while innovating increased the risks for the transformation and for Up, which needed to be agile. The </w:t>
      </w:r>
      <w:proofErr w:type="spellStart"/>
      <w:r w:rsidRPr="000A72C3">
        <w:t>xTechs</w:t>
      </w:r>
      <w:proofErr w:type="spellEnd"/>
      <w:r w:rsidRPr="000A72C3">
        <w:t xml:space="preserve"> had to move fast, and the bank had to deliver on the transformation. Further, the Up product had to conform to regulatory requirements for financial services and customer privacy regulations, and to protect Bendigo Bank’s reputation.</w:t>
      </w:r>
    </w:p>
    <w:p w14:paraId="09C5FAAC" w14:textId="6271DDA1" w:rsidR="00B76215" w:rsidRPr="000A72C3" w:rsidRDefault="00B76215" w:rsidP="000A72C3">
      <w:pPr>
        <w:spacing w:after="120"/>
      </w:pPr>
      <w:r w:rsidRPr="000A72C3">
        <w:t>Empowerment Through Delegation and Structure</w:t>
      </w:r>
    </w:p>
    <w:p w14:paraId="0C60F44F" w14:textId="455066EB" w:rsidR="00B76215" w:rsidRPr="000A72C3" w:rsidRDefault="00B76215" w:rsidP="000A72C3">
      <w:pPr>
        <w:spacing w:after="120"/>
      </w:pPr>
      <w:r w:rsidRPr="000A72C3">
        <w:t xml:space="preserve">Fast delivery was in Ferocia’s genes. But the cadence and velocity of the Up collaborative team—composed of both Bendigo Bank and Ferocia staff—were different from that of the core bank. Enabling the team to maintain this speed when working with the core bank required that the bank substantially delegate decision-making to the collaborative team. This also enabled the bank to dedicate the attention of its core teams to keeping the transformation project on track. </w:t>
      </w:r>
    </w:p>
    <w:p w14:paraId="6D813FC1" w14:textId="22242835" w:rsidR="00B76215" w:rsidRPr="000A72C3" w:rsidRDefault="00B76215" w:rsidP="000A72C3">
      <w:pPr>
        <w:spacing w:after="120"/>
      </w:pPr>
      <w:r w:rsidRPr="000A72C3">
        <w:lastRenderedPageBreak/>
        <w:t xml:space="preserve">Bendigo Bank accomplished all this by doing three things. First, Baker and </w:t>
      </w:r>
      <w:proofErr w:type="spellStart"/>
      <w:r w:rsidRPr="000A72C3">
        <w:t>Brosnahan</w:t>
      </w:r>
      <w:proofErr w:type="spellEnd"/>
      <w:r w:rsidRPr="000A72C3">
        <w:t xml:space="preserve"> made sure the vision for Up—helping 18</w:t>
      </w:r>
      <w:r w:rsidR="00B20AA0" w:rsidRPr="000A72C3">
        <w:t xml:space="preserve"> to </w:t>
      </w:r>
      <w:r w:rsidRPr="000A72C3">
        <w:t xml:space="preserve">35-year-olds achieve financial well-being—was clear to its team. Second, decisions about product features, launch dates, requirements, and Up strategy were made by the Up team, but within specific guardrails—such as using only a pre-built set of APIs to link to the core banking engine, and complying with cybersecurity. Third, the Up team reported directly into </w:t>
      </w:r>
      <w:proofErr w:type="spellStart"/>
      <w:r w:rsidRPr="000A72C3">
        <w:t>Brosnahan’s</w:t>
      </w:r>
      <w:proofErr w:type="spellEnd"/>
      <w:r w:rsidRPr="000A72C3">
        <w:t xml:space="preserve"> organizational structure rather than indirectly through the bank’s product, distribution, technology, and operations teams. An advisory group was also established for Up that included CXOs to enable rapid feedback loops and fast decision-making.</w:t>
      </w:r>
    </w:p>
    <w:p w14:paraId="15B5D214" w14:textId="3031FD8A" w:rsidR="00B76215" w:rsidRPr="000A72C3" w:rsidRDefault="00B76215" w:rsidP="000A72C3">
      <w:pPr>
        <w:spacing w:after="120"/>
      </w:pPr>
      <w:r w:rsidRPr="000A72C3">
        <w:t>Managing Risks Up Front</w:t>
      </w:r>
    </w:p>
    <w:p w14:paraId="39EF7861" w14:textId="08D871E0" w:rsidR="00B76215" w:rsidRPr="000A72C3" w:rsidRDefault="00B76215" w:rsidP="000A72C3">
      <w:pPr>
        <w:spacing w:after="120"/>
      </w:pPr>
      <w:r w:rsidRPr="000A72C3">
        <w:t xml:space="preserve">In the initial setup and design stages for Up, the bank managed credit and technology risks up front. During the design stages for the Up home loan product and before product feature elaboration, credit risk was built into the requirements for the new product to increase confidence in the assessment of Up home loan applications. </w:t>
      </w:r>
    </w:p>
    <w:p w14:paraId="51CB688C" w14:textId="67992A31" w:rsidR="00B76215" w:rsidRPr="000A72C3" w:rsidRDefault="00B76215" w:rsidP="000A72C3">
      <w:pPr>
        <w:spacing w:after="120"/>
      </w:pPr>
      <w:r w:rsidRPr="000A72C3">
        <w:t xml:space="preserve">Similarly, technology risk requirements were part of the initial setup for Up. The bank wanted to avoid creating another technology silo, so it required that </w:t>
      </w:r>
      <w:proofErr w:type="gramStart"/>
      <w:r w:rsidRPr="000A72C3">
        <w:t>Up</w:t>
      </w:r>
      <w:proofErr w:type="gramEnd"/>
      <w:r w:rsidRPr="000A72C3">
        <w:t xml:space="preserve"> operate on the core technology architecture under development as part of the bank’s digital transformation project. Limiting access to existing APIs and requiring that requests for technological changes to operations go through the Jira ticketing system were among the mechanisms the bank used to achieve this. Although the Up team found these constraints frustrating at first, it adapted quickly.</w:t>
      </w:r>
    </w:p>
    <w:p w14:paraId="76C86352" w14:textId="79F4762F" w:rsidR="00B76215" w:rsidRPr="000A72C3" w:rsidRDefault="00B76215" w:rsidP="000A72C3">
      <w:pPr>
        <w:spacing w:after="120"/>
      </w:pPr>
      <w:r w:rsidRPr="000A72C3">
        <w:t xml:space="preserve">Temporary staffing assignments were one more point of risk management for the bank. Baker approved assigning one product and one risk person each to the Up collaborative team, which made those communities more comfortable with the Up team’s ways of working. Cybersecurity and marketing people also took part in Up team sprints. </w:t>
      </w:r>
    </w:p>
    <w:p w14:paraId="428605F9" w14:textId="43F8C2A6" w:rsidR="00B76215" w:rsidRPr="000A72C3" w:rsidRDefault="00B76215" w:rsidP="000A72C3">
      <w:pPr>
        <w:spacing w:after="120"/>
      </w:pPr>
      <w:r w:rsidRPr="000A72C3">
        <w:t>Building on Existing Relationships</w:t>
      </w:r>
    </w:p>
    <w:p w14:paraId="56A94D8C" w14:textId="630C4F34" w:rsidR="00B76215" w:rsidRPr="000A72C3" w:rsidRDefault="00B76215" w:rsidP="000A72C3">
      <w:pPr>
        <w:spacing w:after="120"/>
      </w:pPr>
      <w:r w:rsidRPr="000A72C3">
        <w:t xml:space="preserve">Partnering with other organizations is an established practice at Bendigo Bank, and it has produced decades-long relationships with small businesses. The bank’s relationship with Ferocia began in 2012 when it developed the bank’s mobile banking app. Marnie Baker was Bendigo Bank’s chief customer officer at the time and championed Ferocia as a partner to the bank. Following that first successful engagement, the partnership continued to grow. </w:t>
      </w:r>
    </w:p>
    <w:p w14:paraId="776B20CD" w14:textId="6A475A93" w:rsidR="00B76215" w:rsidRPr="000A72C3" w:rsidRDefault="00B76215" w:rsidP="000A72C3">
      <w:pPr>
        <w:spacing w:after="120"/>
      </w:pPr>
      <w:r w:rsidRPr="000A72C3">
        <w:t xml:space="preserve">So when the bank set out to grow its under-35 market share, interpersonal trust, a belief that their strategies were aligned, and substantial goodwill underpinned an ongoing partnership between Bendigo Bank and Ferocia. Shared confidence in the alignment between the companies allowed the relationship to continue to mature, leading first to a joint venture to develop Up and then to the bank’s eventual acquisition of Ferocia. </w:t>
      </w:r>
    </w:p>
    <w:p w14:paraId="2E96934E" w14:textId="2F917E60" w:rsidR="00B76215" w:rsidRPr="000A72C3" w:rsidRDefault="00B76215" w:rsidP="000A72C3">
      <w:pPr>
        <w:spacing w:after="120"/>
      </w:pPr>
      <w:r w:rsidRPr="000A72C3">
        <w:t xml:space="preserve">As of 2023, the bank maintains separation between its core business and the Up team. Even though Up shares its governance and management processes with Bendigo Bank, the Up team maintains its own culture and ways of working. </w:t>
      </w:r>
    </w:p>
    <w:p w14:paraId="0353FBDC" w14:textId="7BA9E7E3" w:rsidR="00B76215" w:rsidRPr="000A72C3" w:rsidRDefault="00B76215" w:rsidP="000A72C3">
      <w:pPr>
        <w:spacing w:after="120"/>
      </w:pPr>
      <w:r w:rsidRPr="000A72C3">
        <w:t>Partnering to Accelerate Transformation</w:t>
      </w:r>
    </w:p>
    <w:p w14:paraId="2473EB4F" w14:textId="6027483A" w:rsidR="00B76215" w:rsidRPr="000A72C3" w:rsidRDefault="00B76215" w:rsidP="000A72C3">
      <w:pPr>
        <w:spacing w:after="120"/>
      </w:pPr>
      <w:r w:rsidRPr="000A72C3">
        <w:t>Bendigo Bank reports that it has a fraction of the investment budgets of the large banks in Australia. But spurred by high customer advocacy (</w:t>
      </w:r>
      <w:r w:rsidR="00B20AA0" w:rsidRPr="000A72C3">
        <w:t>essentially</w:t>
      </w:r>
      <w:r w:rsidRPr="000A72C3">
        <w:t xml:space="preserve"> customer brand promotion), with</w:t>
      </w:r>
      <w:r w:rsidR="00B20AA0" w:rsidRPr="000A72C3">
        <w:t xml:space="preserve"> a</w:t>
      </w:r>
      <w:r w:rsidRPr="000A72C3">
        <w:t xml:space="preserve"> </w:t>
      </w:r>
      <w:proofErr w:type="gramStart"/>
      <w:r w:rsidRPr="000A72C3">
        <w:t>market-leading</w:t>
      </w:r>
      <w:proofErr w:type="gramEnd"/>
      <w:r w:rsidRPr="000A72C3">
        <w:t xml:space="preserve"> NPS of 23.2 and following on its ranking as Australia’s Most Trusted Bank, its customers expect a superior experience and proposition. Therefore, the bank has to do things differently from its competitors to be successful in the market and realize high levels of customer satisfaction and advocacy. </w:t>
      </w:r>
    </w:p>
    <w:p w14:paraId="07453C5E" w14:textId="5D217C44" w:rsidR="006B5EF6" w:rsidRPr="000A72C3" w:rsidRDefault="00B76215" w:rsidP="000A72C3">
      <w:pPr>
        <w:spacing w:after="120"/>
      </w:pPr>
      <w:r w:rsidRPr="000A72C3">
        <w:t xml:space="preserve">The bank will continue to partner with </w:t>
      </w:r>
      <w:proofErr w:type="spellStart"/>
      <w:r w:rsidRPr="000A72C3">
        <w:t>xTechs</w:t>
      </w:r>
      <w:proofErr w:type="spellEnd"/>
      <w:r w:rsidRPr="000A72C3">
        <w:t xml:space="preserve"> to accelerate improvements to its customer and employee experience and increase the speed of execution and adaptability while improving its risk posture. The next stage for Bendigo</w:t>
      </w:r>
      <w:r w:rsidR="00B20AA0" w:rsidRPr="000A72C3">
        <w:t xml:space="preserve"> Bank</w:t>
      </w:r>
      <w:r w:rsidRPr="000A72C3">
        <w:t xml:space="preserve"> is to further leverage the success of its innovations with </w:t>
      </w:r>
      <w:proofErr w:type="spellStart"/>
      <w:r w:rsidRPr="000A72C3">
        <w:lastRenderedPageBreak/>
        <w:t>xTechs</w:t>
      </w:r>
      <w:proofErr w:type="spellEnd"/>
      <w:r w:rsidRPr="000A72C3">
        <w:t xml:space="preserve">. Bendigo is using the shared capabilities it has developed with </w:t>
      </w:r>
      <w:proofErr w:type="spellStart"/>
      <w:r w:rsidRPr="000A72C3">
        <w:t>xTech</w:t>
      </w:r>
      <w:proofErr w:type="spellEnd"/>
      <w:r w:rsidRPr="000A72C3">
        <w:t xml:space="preserve"> partners such as Ferocia and Tic:Toc to innovate quickly, safely, and at scale to help accelerate the digital transformation of the broader Bendigo Bank proposition.</w:t>
      </w:r>
    </w:p>
    <w:p w14:paraId="34A7211E" w14:textId="58D7B310" w:rsidR="00D857D1" w:rsidRPr="000A72C3" w:rsidRDefault="004C140E" w:rsidP="000A72C3">
      <w:pPr>
        <w:spacing w:after="120"/>
      </w:pPr>
      <w:r w:rsidRPr="000A72C3">
        <w:t xml:space="preserve">Three Actions for Fast, </w:t>
      </w:r>
      <w:r w:rsidR="00BE256A" w:rsidRPr="000A72C3">
        <w:t>Risk-Mitiga</w:t>
      </w:r>
      <w:r w:rsidR="000A72C3">
        <w:t>t</w:t>
      </w:r>
      <w:r w:rsidR="00BE256A" w:rsidRPr="000A72C3">
        <w:t xml:space="preserve">ed </w:t>
      </w:r>
      <w:r w:rsidR="000A72C3">
        <w:t>I</w:t>
      </w:r>
      <w:r w:rsidRPr="000A72C3">
        <w:t>nnovation</w:t>
      </w:r>
    </w:p>
    <w:p w14:paraId="747A0728" w14:textId="0BF2E797" w:rsidR="00333952" w:rsidRPr="000A72C3" w:rsidRDefault="00BE256A" w:rsidP="000A72C3">
      <w:pPr>
        <w:spacing w:after="120"/>
      </w:pPr>
      <w:r w:rsidRPr="000A72C3">
        <w:t>L</w:t>
      </w:r>
      <w:r w:rsidR="00333952" w:rsidRPr="000A72C3">
        <w:t xml:space="preserve">arge organizations work with </w:t>
      </w:r>
      <w:proofErr w:type="spellStart"/>
      <w:r w:rsidR="00333952" w:rsidRPr="000A72C3">
        <w:t>xTechs</w:t>
      </w:r>
      <w:proofErr w:type="spellEnd"/>
      <w:r w:rsidR="00333952" w:rsidRPr="000A72C3">
        <w:t xml:space="preserve"> </w:t>
      </w:r>
      <w:r w:rsidR="00D47B1B" w:rsidRPr="000A72C3">
        <w:t xml:space="preserve">primarily for </w:t>
      </w:r>
      <w:r w:rsidR="00333952" w:rsidRPr="000A72C3">
        <w:t>innovation and speed. However, brand, compliance, and other risks are severe inhibitor</w:t>
      </w:r>
      <w:r w:rsidR="005F4E55" w:rsidRPr="000A72C3">
        <w:t>s to engaging</w:t>
      </w:r>
      <w:r w:rsidR="00333952" w:rsidRPr="000A72C3">
        <w:t xml:space="preserve">. </w:t>
      </w:r>
      <w:r w:rsidRPr="000A72C3">
        <w:t>T</w:t>
      </w:r>
      <w:r w:rsidR="005C39D0" w:rsidRPr="000A72C3">
        <w:t>he following t</w:t>
      </w:r>
      <w:r w:rsidRPr="000A72C3">
        <w:t>hree</w:t>
      </w:r>
      <w:r w:rsidR="00D47B1B" w:rsidRPr="000A72C3">
        <w:t xml:space="preserve"> </w:t>
      </w:r>
      <w:r w:rsidR="00333952" w:rsidRPr="000A72C3">
        <w:t>mechanisms</w:t>
      </w:r>
      <w:r w:rsidRPr="000A72C3">
        <w:t>, illustrated in our statistical analysis and the Bendigo Bank case,</w:t>
      </w:r>
      <w:r w:rsidR="00333952" w:rsidRPr="000A72C3">
        <w:t xml:space="preserve"> make a significant difference</w:t>
      </w:r>
      <w:r w:rsidR="005C39D0" w:rsidRPr="000A72C3">
        <w:t>.</w:t>
      </w:r>
    </w:p>
    <w:p w14:paraId="72BAF441" w14:textId="74BB6DC3" w:rsidR="006B5EF6" w:rsidRPr="000A72C3" w:rsidRDefault="00B20AA0" w:rsidP="000A72C3">
      <w:pPr>
        <w:spacing w:after="120"/>
      </w:pPr>
      <w:r w:rsidRPr="000A72C3">
        <w:t>One, u</w:t>
      </w:r>
      <w:r w:rsidR="00333952" w:rsidRPr="000A72C3">
        <w:t>s</w:t>
      </w:r>
      <w:r w:rsidR="005C39D0" w:rsidRPr="000A72C3">
        <w:t>e</w:t>
      </w:r>
      <w:r w:rsidR="00333952" w:rsidRPr="000A72C3">
        <w:t xml:space="preserve"> collaborative </w:t>
      </w:r>
      <w:r w:rsidR="006B5EF6" w:rsidRPr="000A72C3">
        <w:t xml:space="preserve">innovation teams </w:t>
      </w:r>
      <w:r w:rsidR="00333952" w:rsidRPr="000A72C3">
        <w:t xml:space="preserve">with the delegated power </w:t>
      </w:r>
      <w:r w:rsidR="006B5EF6" w:rsidRPr="000A72C3">
        <w:t>to move quickly</w:t>
      </w:r>
      <w:r w:rsidR="00333952" w:rsidRPr="000A72C3">
        <w:t xml:space="preserve">, which requires </w:t>
      </w:r>
      <w:r w:rsidR="006B5EF6" w:rsidRPr="000A72C3">
        <w:t xml:space="preserve">a </w:t>
      </w:r>
      <w:r w:rsidR="00333952" w:rsidRPr="000A72C3">
        <w:t xml:space="preserve">clear </w:t>
      </w:r>
      <w:r w:rsidR="006B5EF6" w:rsidRPr="000A72C3">
        <w:t xml:space="preserve">vision, </w:t>
      </w:r>
      <w:r w:rsidR="00333952" w:rsidRPr="000A72C3">
        <w:t xml:space="preserve">strong and simple </w:t>
      </w:r>
      <w:r w:rsidR="006B5EF6" w:rsidRPr="000A72C3">
        <w:t xml:space="preserve">guardrails, and direct </w:t>
      </w:r>
      <w:r w:rsidR="00333952" w:rsidRPr="000A72C3">
        <w:t xml:space="preserve">access </w:t>
      </w:r>
      <w:r w:rsidR="006B5EF6" w:rsidRPr="000A72C3">
        <w:t xml:space="preserve">to </w:t>
      </w:r>
      <w:r w:rsidR="00333952" w:rsidRPr="000A72C3">
        <w:t>executives</w:t>
      </w:r>
      <w:r w:rsidR="005C39D0" w:rsidRPr="000A72C3">
        <w:t>.</w:t>
      </w:r>
      <w:r w:rsidR="006B5EF6" w:rsidRPr="000A72C3">
        <w:t xml:space="preserve"> </w:t>
      </w:r>
    </w:p>
    <w:p w14:paraId="09394B6A" w14:textId="45C03CB6" w:rsidR="006B5EF6" w:rsidRPr="000A72C3" w:rsidRDefault="00B20AA0" w:rsidP="000A72C3">
      <w:pPr>
        <w:spacing w:after="120"/>
      </w:pPr>
      <w:r w:rsidRPr="000A72C3">
        <w:t>Two, b</w:t>
      </w:r>
      <w:r w:rsidR="00D621C2" w:rsidRPr="000A72C3">
        <w:t>ak</w:t>
      </w:r>
      <w:r w:rsidR="005C39D0" w:rsidRPr="000A72C3">
        <w:t>e</w:t>
      </w:r>
      <w:r w:rsidR="00D621C2" w:rsidRPr="000A72C3">
        <w:t xml:space="preserve"> risk management into the environment </w:t>
      </w:r>
      <w:r w:rsidR="00D47B1B" w:rsidRPr="000A72C3">
        <w:t xml:space="preserve">when setting up </w:t>
      </w:r>
      <w:r w:rsidR="004C140E" w:rsidRPr="000A72C3">
        <w:t>a project</w:t>
      </w:r>
      <w:r w:rsidR="00DB790F" w:rsidRPr="000A72C3">
        <w:t>,</w:t>
      </w:r>
      <w:r w:rsidR="00183923" w:rsidRPr="000A72C3">
        <w:t xml:space="preserve"> and</w:t>
      </w:r>
      <w:r w:rsidR="004C140E" w:rsidRPr="000A72C3">
        <w:t xml:space="preserve"> </w:t>
      </w:r>
      <w:r w:rsidR="005C39D0" w:rsidRPr="000A72C3">
        <w:t xml:space="preserve">leverage </w:t>
      </w:r>
      <w:r w:rsidR="004C140E" w:rsidRPr="000A72C3">
        <w:t xml:space="preserve">existing </w:t>
      </w:r>
      <w:r w:rsidR="004F3E72" w:rsidRPr="000A72C3">
        <w:t xml:space="preserve">processes </w:t>
      </w:r>
      <w:r w:rsidR="004C140E" w:rsidRPr="000A72C3">
        <w:t xml:space="preserve">to </w:t>
      </w:r>
      <w:r w:rsidR="00DB790F" w:rsidRPr="000A72C3">
        <w:t xml:space="preserve">maintain alignment between the organization and the </w:t>
      </w:r>
      <w:proofErr w:type="spellStart"/>
      <w:r w:rsidR="00DB790F" w:rsidRPr="000A72C3">
        <w:t>xTech</w:t>
      </w:r>
      <w:proofErr w:type="spellEnd"/>
      <w:r w:rsidR="005C39D0" w:rsidRPr="000A72C3">
        <w:t>.</w:t>
      </w:r>
    </w:p>
    <w:p w14:paraId="5CB3D06C" w14:textId="3360B445" w:rsidR="006A2161" w:rsidRPr="000A72C3" w:rsidRDefault="00B20AA0" w:rsidP="000A72C3">
      <w:pPr>
        <w:spacing w:after="120"/>
      </w:pPr>
      <w:r w:rsidRPr="000A72C3">
        <w:t>And three, p</w:t>
      </w:r>
      <w:r w:rsidR="006B5EF6" w:rsidRPr="000A72C3">
        <w:t xml:space="preserve">artner </w:t>
      </w:r>
      <w:r w:rsidR="005F4E55" w:rsidRPr="000A72C3">
        <w:t xml:space="preserve">where existing relationships have established </w:t>
      </w:r>
      <w:r w:rsidR="006B5EF6" w:rsidRPr="000A72C3">
        <w:t xml:space="preserve">mutual trust, </w:t>
      </w:r>
      <w:r w:rsidR="005F4E55" w:rsidRPr="000A72C3">
        <w:t>based on</w:t>
      </w:r>
      <w:r w:rsidR="006B5EF6" w:rsidRPr="000A72C3">
        <w:t xml:space="preserve"> time</w:t>
      </w:r>
      <w:r w:rsidR="005F4E55" w:rsidRPr="000A72C3">
        <w:t xml:space="preserve"> working together</w:t>
      </w:r>
      <w:r w:rsidR="006B5EF6" w:rsidRPr="000A72C3">
        <w:t xml:space="preserve">, </w:t>
      </w:r>
      <w:r w:rsidR="00971597" w:rsidRPr="000A72C3">
        <w:t>alignment of the partners</w:t>
      </w:r>
      <w:r w:rsidR="006B5EF6" w:rsidRPr="000A72C3">
        <w:t>, and results</w:t>
      </w:r>
      <w:r w:rsidR="009E27A0" w:rsidRPr="000A72C3">
        <w:t>.</w:t>
      </w:r>
      <w:r w:rsidR="005C39D0" w:rsidRPr="000A72C3">
        <w:t xml:space="preserve"> </w:t>
      </w:r>
    </w:p>
    <w:p w14:paraId="657BAE3F" w14:textId="506AB7AB" w:rsidR="006B5EF6" w:rsidRDefault="00BE256A" w:rsidP="000A72C3">
      <w:pPr>
        <w:spacing w:after="120"/>
      </w:pPr>
      <w:r w:rsidRPr="000A72C3">
        <w:t xml:space="preserve">Besides innovation and speed, working with </w:t>
      </w:r>
      <w:proofErr w:type="spellStart"/>
      <w:r w:rsidRPr="000A72C3">
        <w:t>xTechs</w:t>
      </w:r>
      <w:proofErr w:type="spellEnd"/>
      <w:r w:rsidRPr="000A72C3">
        <w:t xml:space="preserve"> </w:t>
      </w:r>
      <w:r w:rsidR="006A2161" w:rsidRPr="000A72C3">
        <w:t xml:space="preserve">also </w:t>
      </w:r>
      <w:r w:rsidRPr="000A72C3">
        <w:t>offer</w:t>
      </w:r>
      <w:r w:rsidR="005C39D0" w:rsidRPr="000A72C3">
        <w:t>s</w:t>
      </w:r>
      <w:r w:rsidRPr="000A72C3">
        <w:t xml:space="preserve"> a way </w:t>
      </w:r>
      <w:r w:rsidR="005C39D0" w:rsidRPr="000A72C3">
        <w:t xml:space="preserve">for large organizations to </w:t>
      </w:r>
      <w:r w:rsidR="006A2161" w:rsidRPr="000A72C3">
        <w:t>transform</w:t>
      </w:r>
      <w:r w:rsidRPr="000A72C3">
        <w:t>.</w:t>
      </w:r>
      <w:r w:rsidR="006A2161" w:rsidRPr="000A72C3">
        <w:t xml:space="preserve"> A</w:t>
      </w:r>
      <w:r w:rsidR="005C39D0" w:rsidRPr="000A72C3">
        <w:t>n organization</w:t>
      </w:r>
      <w:r w:rsidR="006A2161" w:rsidRPr="000A72C3">
        <w:t xml:space="preserve"> can work with </w:t>
      </w:r>
      <w:proofErr w:type="spellStart"/>
      <w:r w:rsidR="006A2161" w:rsidRPr="000A72C3">
        <w:t>xTechs</w:t>
      </w:r>
      <w:proofErr w:type="spellEnd"/>
      <w:r w:rsidR="006A2161" w:rsidRPr="000A72C3">
        <w:t xml:space="preserve"> in different areas of the enterprise, bringing in new capabilities and </w:t>
      </w:r>
      <w:r w:rsidR="00954592" w:rsidRPr="000A72C3">
        <w:t>intellectual property</w:t>
      </w:r>
      <w:r w:rsidR="006A2161" w:rsidRPr="000A72C3">
        <w:t xml:space="preserve">. Look at your </w:t>
      </w:r>
      <w:r w:rsidR="005C39D0" w:rsidRPr="000A72C3">
        <w:t xml:space="preserve">organization </w:t>
      </w:r>
      <w:r w:rsidR="006A2161" w:rsidRPr="000A72C3">
        <w:t xml:space="preserve">and decide where </w:t>
      </w:r>
      <w:proofErr w:type="spellStart"/>
      <w:r w:rsidR="006A2161" w:rsidRPr="000A72C3">
        <w:t>xTechs</w:t>
      </w:r>
      <w:proofErr w:type="spellEnd"/>
      <w:r w:rsidR="006A2161" w:rsidRPr="000A72C3">
        <w:t xml:space="preserve"> can make a difference</w:t>
      </w:r>
      <w:r w:rsidR="004F3E72" w:rsidRPr="000A72C3">
        <w:t>—</w:t>
      </w:r>
      <w:r w:rsidR="006A2161" w:rsidRPr="000A72C3">
        <w:t xml:space="preserve">but </w:t>
      </w:r>
      <w:r w:rsidR="005F4E55" w:rsidRPr="000A72C3">
        <w:t>en</w:t>
      </w:r>
      <w:r w:rsidR="006A2161" w:rsidRPr="000A72C3">
        <w:t xml:space="preserve">sure you </w:t>
      </w:r>
      <w:r w:rsidR="007F2D75" w:rsidRPr="000A72C3">
        <w:t>manage</w:t>
      </w:r>
      <w:r w:rsidR="006A2161" w:rsidRPr="000A72C3">
        <w:t xml:space="preserve"> the risks</w:t>
      </w:r>
      <w:r w:rsidR="008B2AD1" w:rsidRPr="000A72C3">
        <w:t xml:space="preserve"> up front</w:t>
      </w:r>
      <w:r w:rsidR="006A2161" w:rsidRPr="000A72C3">
        <w:t>.</w:t>
      </w:r>
    </w:p>
    <w:p w14:paraId="2477B427" w14:textId="77777777" w:rsidR="000A72C3" w:rsidRPr="00392B00" w:rsidRDefault="000A72C3" w:rsidP="000A72C3">
      <w:pPr>
        <w:rPr>
          <w:szCs w:val="21"/>
        </w:rPr>
      </w:pPr>
      <w:r w:rsidRPr="00CA15B0">
        <w:rPr>
          <w:szCs w:val="21"/>
        </w:rPr>
        <w:t>Speaker 1:</w:t>
      </w:r>
      <w:r w:rsidRPr="00CA15B0">
        <w:rPr>
          <w:szCs w:val="21"/>
        </w:rPr>
        <w:tab/>
        <w:t>Thanks for listening to this reading of MIT CISR research, and thanks to the sponsors and patrons who support our work. Get free access to more research on our website at cisr.mit.edu.</w:t>
      </w:r>
    </w:p>
    <w:p w14:paraId="09FF5BF6" w14:textId="77777777" w:rsidR="000A72C3" w:rsidRPr="000A72C3" w:rsidRDefault="000A72C3" w:rsidP="000A72C3"/>
    <w:sectPr w:rsidR="000A72C3" w:rsidRPr="000A72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57F2" w14:textId="77777777" w:rsidR="0023201D" w:rsidRDefault="0023201D">
      <w:r>
        <w:separator/>
      </w:r>
    </w:p>
  </w:endnote>
  <w:endnote w:type="continuationSeparator" w:id="0">
    <w:p w14:paraId="114823F2" w14:textId="77777777" w:rsidR="0023201D" w:rsidRDefault="0023201D">
      <w:r>
        <w:continuationSeparator/>
      </w:r>
    </w:p>
  </w:endnote>
  <w:endnote w:type="continuationNotice" w:id="1">
    <w:p w14:paraId="2F57F788" w14:textId="77777777" w:rsidR="0023201D" w:rsidRDefault="0023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8820"/>
      <w:docPartObj>
        <w:docPartGallery w:val="Page Numbers (Bottom of Page)"/>
        <w:docPartUnique/>
      </w:docPartObj>
    </w:sdtPr>
    <w:sdtEndPr>
      <w:rPr>
        <w:noProof/>
      </w:rPr>
    </w:sdtEndPr>
    <w:sdtContent>
      <w:p w14:paraId="232B1F4B" w14:textId="5455FE56" w:rsidR="00737BDB" w:rsidRDefault="00737B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A0769" w14:textId="77777777" w:rsidR="00737BDB" w:rsidRDefault="00737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19E" w14:textId="77777777" w:rsidR="0023201D" w:rsidRDefault="0023201D">
      <w:r>
        <w:separator/>
      </w:r>
    </w:p>
  </w:footnote>
  <w:footnote w:type="continuationSeparator" w:id="0">
    <w:p w14:paraId="3E73EE86" w14:textId="77777777" w:rsidR="0023201D" w:rsidRDefault="0023201D">
      <w:r>
        <w:continuationSeparator/>
      </w:r>
    </w:p>
  </w:footnote>
  <w:footnote w:type="continuationNotice" w:id="1">
    <w:p w14:paraId="0C29C85A" w14:textId="77777777" w:rsidR="0023201D" w:rsidRDefault="0023201D"/>
  </w:footnote>
</w:footnotes>
</file>

<file path=word/intelligence2.xml><?xml version="1.0" encoding="utf-8"?>
<int2:intelligence xmlns:int2="http://schemas.microsoft.com/office/intelligence/2020/intelligence" xmlns:oel="http://schemas.microsoft.com/office/2019/extlst">
  <int2:observations>
    <int2:textHash int2:hashCode="lPa52y6LKYlW2/" int2:id="0VdTDbpq">
      <int2:state int2:value="Rejected" int2:type="AugLoop_Text_Critique"/>
    </int2:textHash>
    <int2:textHash int2:hashCode="MnG+3qcLwJ4pJP" int2:id="3pT4qC2B">
      <int2:state int2:value="Rejected" int2:type="AugLoop_Text_Critique"/>
    </int2:textHash>
    <int2:textHash int2:hashCode="fRUhxKLFR9J0qe" int2:id="y9h0mzz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625"/>
    <w:multiLevelType w:val="hybridMultilevel"/>
    <w:tmpl w:val="E25A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39A3"/>
    <w:multiLevelType w:val="hybridMultilevel"/>
    <w:tmpl w:val="E66C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12667D"/>
    <w:multiLevelType w:val="hybridMultilevel"/>
    <w:tmpl w:val="B5366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91A77"/>
    <w:multiLevelType w:val="hybridMultilevel"/>
    <w:tmpl w:val="0FFC9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8654CD"/>
    <w:multiLevelType w:val="hybridMultilevel"/>
    <w:tmpl w:val="1E92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ABDA6"/>
    <w:multiLevelType w:val="hybridMultilevel"/>
    <w:tmpl w:val="038ED44A"/>
    <w:lvl w:ilvl="0" w:tplc="99D404D2">
      <w:start w:val="1"/>
      <w:numFmt w:val="decimal"/>
      <w:lvlText w:val="%1."/>
      <w:lvlJc w:val="left"/>
      <w:pPr>
        <w:ind w:left="720" w:hanging="360"/>
      </w:pPr>
    </w:lvl>
    <w:lvl w:ilvl="1" w:tplc="6734D724">
      <w:start w:val="1"/>
      <w:numFmt w:val="lowerLetter"/>
      <w:lvlText w:val="%2."/>
      <w:lvlJc w:val="left"/>
      <w:pPr>
        <w:ind w:left="1440" w:hanging="360"/>
      </w:pPr>
    </w:lvl>
    <w:lvl w:ilvl="2" w:tplc="2A127CB8">
      <w:start w:val="1"/>
      <w:numFmt w:val="lowerRoman"/>
      <w:lvlText w:val="%3."/>
      <w:lvlJc w:val="right"/>
      <w:pPr>
        <w:ind w:left="2160" w:hanging="180"/>
      </w:pPr>
    </w:lvl>
    <w:lvl w:ilvl="3" w:tplc="03260030">
      <w:start w:val="1"/>
      <w:numFmt w:val="decimal"/>
      <w:lvlText w:val="%4."/>
      <w:lvlJc w:val="left"/>
      <w:pPr>
        <w:ind w:left="2880" w:hanging="360"/>
      </w:pPr>
    </w:lvl>
    <w:lvl w:ilvl="4" w:tplc="87F683C0">
      <w:start w:val="1"/>
      <w:numFmt w:val="lowerLetter"/>
      <w:lvlText w:val="%5."/>
      <w:lvlJc w:val="left"/>
      <w:pPr>
        <w:ind w:left="3600" w:hanging="360"/>
      </w:pPr>
    </w:lvl>
    <w:lvl w:ilvl="5" w:tplc="C2B406A2">
      <w:start w:val="1"/>
      <w:numFmt w:val="lowerRoman"/>
      <w:lvlText w:val="%6."/>
      <w:lvlJc w:val="right"/>
      <w:pPr>
        <w:ind w:left="4320" w:hanging="180"/>
      </w:pPr>
    </w:lvl>
    <w:lvl w:ilvl="6" w:tplc="AE80EE5C">
      <w:start w:val="1"/>
      <w:numFmt w:val="decimal"/>
      <w:lvlText w:val="%7."/>
      <w:lvlJc w:val="left"/>
      <w:pPr>
        <w:ind w:left="5040" w:hanging="360"/>
      </w:pPr>
    </w:lvl>
    <w:lvl w:ilvl="7" w:tplc="CBF61E38">
      <w:start w:val="1"/>
      <w:numFmt w:val="lowerLetter"/>
      <w:lvlText w:val="%8."/>
      <w:lvlJc w:val="left"/>
      <w:pPr>
        <w:ind w:left="5760" w:hanging="360"/>
      </w:pPr>
    </w:lvl>
    <w:lvl w:ilvl="8" w:tplc="C34E25A2">
      <w:start w:val="1"/>
      <w:numFmt w:val="lowerRoman"/>
      <w:lvlText w:val="%9."/>
      <w:lvlJc w:val="right"/>
      <w:pPr>
        <w:ind w:left="6480" w:hanging="180"/>
      </w:pPr>
    </w:lvl>
  </w:abstractNum>
  <w:abstractNum w:abstractNumId="6" w15:restartNumberingAfterBreak="0">
    <w:nsid w:val="3ABFFE4F"/>
    <w:multiLevelType w:val="hybridMultilevel"/>
    <w:tmpl w:val="8A36CE52"/>
    <w:lvl w:ilvl="0" w:tplc="B4F8FF64">
      <w:start w:val="1"/>
      <w:numFmt w:val="decimal"/>
      <w:lvlText w:val="%1."/>
      <w:lvlJc w:val="left"/>
      <w:pPr>
        <w:ind w:left="720" w:hanging="360"/>
      </w:pPr>
    </w:lvl>
    <w:lvl w:ilvl="1" w:tplc="423A01B0">
      <w:start w:val="1"/>
      <w:numFmt w:val="lowerLetter"/>
      <w:lvlText w:val="%2."/>
      <w:lvlJc w:val="left"/>
      <w:pPr>
        <w:ind w:left="1440" w:hanging="360"/>
      </w:pPr>
    </w:lvl>
    <w:lvl w:ilvl="2" w:tplc="39AE58EE">
      <w:start w:val="1"/>
      <w:numFmt w:val="lowerRoman"/>
      <w:lvlText w:val="%3."/>
      <w:lvlJc w:val="right"/>
      <w:pPr>
        <w:ind w:left="2160" w:hanging="180"/>
      </w:pPr>
    </w:lvl>
    <w:lvl w:ilvl="3" w:tplc="FEE41826">
      <w:start w:val="1"/>
      <w:numFmt w:val="decimal"/>
      <w:lvlText w:val="%4."/>
      <w:lvlJc w:val="left"/>
      <w:pPr>
        <w:ind w:left="2880" w:hanging="360"/>
      </w:pPr>
    </w:lvl>
    <w:lvl w:ilvl="4" w:tplc="DB00360C">
      <w:start w:val="1"/>
      <w:numFmt w:val="lowerLetter"/>
      <w:lvlText w:val="%5."/>
      <w:lvlJc w:val="left"/>
      <w:pPr>
        <w:ind w:left="3600" w:hanging="360"/>
      </w:pPr>
    </w:lvl>
    <w:lvl w:ilvl="5" w:tplc="D1D207D8">
      <w:start w:val="1"/>
      <w:numFmt w:val="lowerRoman"/>
      <w:lvlText w:val="%6."/>
      <w:lvlJc w:val="right"/>
      <w:pPr>
        <w:ind w:left="4320" w:hanging="180"/>
      </w:pPr>
    </w:lvl>
    <w:lvl w:ilvl="6" w:tplc="5F9A1C18">
      <w:start w:val="1"/>
      <w:numFmt w:val="decimal"/>
      <w:lvlText w:val="%7."/>
      <w:lvlJc w:val="left"/>
      <w:pPr>
        <w:ind w:left="5040" w:hanging="360"/>
      </w:pPr>
    </w:lvl>
    <w:lvl w:ilvl="7" w:tplc="3A449A8E">
      <w:start w:val="1"/>
      <w:numFmt w:val="lowerLetter"/>
      <w:lvlText w:val="%8."/>
      <w:lvlJc w:val="left"/>
      <w:pPr>
        <w:ind w:left="5760" w:hanging="360"/>
      </w:pPr>
    </w:lvl>
    <w:lvl w:ilvl="8" w:tplc="BFE667A0">
      <w:start w:val="1"/>
      <w:numFmt w:val="lowerRoman"/>
      <w:lvlText w:val="%9."/>
      <w:lvlJc w:val="right"/>
      <w:pPr>
        <w:ind w:left="6480" w:hanging="180"/>
      </w:pPr>
    </w:lvl>
  </w:abstractNum>
  <w:num w:numId="1" w16cid:durableId="1437748014">
    <w:abstractNumId w:val="6"/>
  </w:num>
  <w:num w:numId="2" w16cid:durableId="653725464">
    <w:abstractNumId w:val="5"/>
  </w:num>
  <w:num w:numId="3" w16cid:durableId="695540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027114">
    <w:abstractNumId w:val="2"/>
  </w:num>
  <w:num w:numId="5" w16cid:durableId="613286742">
    <w:abstractNumId w:val="3"/>
  </w:num>
  <w:num w:numId="6" w16cid:durableId="1961453313">
    <w:abstractNumId w:val="0"/>
  </w:num>
  <w:num w:numId="7" w16cid:durableId="53745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jSwtDA0AkILYyUdpeDU4uLM/DyQAiOzWgBvZsLLLQAAAA=="/>
  </w:docVars>
  <w:rsids>
    <w:rsidRoot w:val="007D2FC2"/>
    <w:rsid w:val="00001996"/>
    <w:rsid w:val="00004F06"/>
    <w:rsid w:val="000054A3"/>
    <w:rsid w:val="00007DD3"/>
    <w:rsid w:val="000111E2"/>
    <w:rsid w:val="0001261B"/>
    <w:rsid w:val="00012AE1"/>
    <w:rsid w:val="00014297"/>
    <w:rsid w:val="00014FB5"/>
    <w:rsid w:val="00016200"/>
    <w:rsid w:val="00016D5C"/>
    <w:rsid w:val="000176F6"/>
    <w:rsid w:val="00022484"/>
    <w:rsid w:val="00022B90"/>
    <w:rsid w:val="00023EED"/>
    <w:rsid w:val="0002570F"/>
    <w:rsid w:val="00027396"/>
    <w:rsid w:val="00027570"/>
    <w:rsid w:val="000278D4"/>
    <w:rsid w:val="000335EE"/>
    <w:rsid w:val="00035C7C"/>
    <w:rsid w:val="00036E5D"/>
    <w:rsid w:val="00037AB2"/>
    <w:rsid w:val="00040913"/>
    <w:rsid w:val="00040F6A"/>
    <w:rsid w:val="0004131D"/>
    <w:rsid w:val="0004638A"/>
    <w:rsid w:val="000511C0"/>
    <w:rsid w:val="00051E1A"/>
    <w:rsid w:val="00051ED2"/>
    <w:rsid w:val="0005461B"/>
    <w:rsid w:val="000549A7"/>
    <w:rsid w:val="000553E7"/>
    <w:rsid w:val="00056688"/>
    <w:rsid w:val="00056BC8"/>
    <w:rsid w:val="000618BF"/>
    <w:rsid w:val="0006437C"/>
    <w:rsid w:val="00065D0D"/>
    <w:rsid w:val="00070153"/>
    <w:rsid w:val="00070597"/>
    <w:rsid w:val="00070748"/>
    <w:rsid w:val="00071657"/>
    <w:rsid w:val="0007303F"/>
    <w:rsid w:val="00082771"/>
    <w:rsid w:val="00083E52"/>
    <w:rsid w:val="00083F4F"/>
    <w:rsid w:val="00084418"/>
    <w:rsid w:val="00090520"/>
    <w:rsid w:val="00090BEB"/>
    <w:rsid w:val="00091ADE"/>
    <w:rsid w:val="00096382"/>
    <w:rsid w:val="00097070"/>
    <w:rsid w:val="000976E4"/>
    <w:rsid w:val="000A21F2"/>
    <w:rsid w:val="000A24CE"/>
    <w:rsid w:val="000A72C3"/>
    <w:rsid w:val="000A7E85"/>
    <w:rsid w:val="000B6D2C"/>
    <w:rsid w:val="000C2046"/>
    <w:rsid w:val="000C2DD9"/>
    <w:rsid w:val="000C2E7D"/>
    <w:rsid w:val="000C3C65"/>
    <w:rsid w:val="000C3FC1"/>
    <w:rsid w:val="000C4281"/>
    <w:rsid w:val="000C4CE3"/>
    <w:rsid w:val="000C5EA6"/>
    <w:rsid w:val="000C6026"/>
    <w:rsid w:val="000C7D01"/>
    <w:rsid w:val="000C7E37"/>
    <w:rsid w:val="000D0B67"/>
    <w:rsid w:val="000D1B31"/>
    <w:rsid w:val="000D2912"/>
    <w:rsid w:val="000D42B0"/>
    <w:rsid w:val="000D5FFD"/>
    <w:rsid w:val="000D743C"/>
    <w:rsid w:val="000E0061"/>
    <w:rsid w:val="000E051D"/>
    <w:rsid w:val="000E07F4"/>
    <w:rsid w:val="000E0B0B"/>
    <w:rsid w:val="000E22F3"/>
    <w:rsid w:val="000E2441"/>
    <w:rsid w:val="000E3092"/>
    <w:rsid w:val="000E574C"/>
    <w:rsid w:val="000E5C32"/>
    <w:rsid w:val="000E7736"/>
    <w:rsid w:val="000F2451"/>
    <w:rsid w:val="000F3C4E"/>
    <w:rsid w:val="000F5AA5"/>
    <w:rsid w:val="000F6F70"/>
    <w:rsid w:val="00102EB5"/>
    <w:rsid w:val="00104528"/>
    <w:rsid w:val="00105CEA"/>
    <w:rsid w:val="00112121"/>
    <w:rsid w:val="001126C5"/>
    <w:rsid w:val="00117565"/>
    <w:rsid w:val="00120859"/>
    <w:rsid w:val="00120B8F"/>
    <w:rsid w:val="0012313D"/>
    <w:rsid w:val="00124944"/>
    <w:rsid w:val="0012540A"/>
    <w:rsid w:val="001259DC"/>
    <w:rsid w:val="00126B24"/>
    <w:rsid w:val="001301DB"/>
    <w:rsid w:val="00131911"/>
    <w:rsid w:val="00132F89"/>
    <w:rsid w:val="00136657"/>
    <w:rsid w:val="00137E1C"/>
    <w:rsid w:val="00137FBE"/>
    <w:rsid w:val="00141CF4"/>
    <w:rsid w:val="00143524"/>
    <w:rsid w:val="00143C91"/>
    <w:rsid w:val="001469F1"/>
    <w:rsid w:val="001470BF"/>
    <w:rsid w:val="0015219C"/>
    <w:rsid w:val="001546E5"/>
    <w:rsid w:val="001578BF"/>
    <w:rsid w:val="001617E9"/>
    <w:rsid w:val="00161BF2"/>
    <w:rsid w:val="00162AF3"/>
    <w:rsid w:val="00162CF3"/>
    <w:rsid w:val="001630AC"/>
    <w:rsid w:val="0016319C"/>
    <w:rsid w:val="0016392F"/>
    <w:rsid w:val="00163C9D"/>
    <w:rsid w:val="0016666B"/>
    <w:rsid w:val="0016678C"/>
    <w:rsid w:val="00166C4D"/>
    <w:rsid w:val="001671EB"/>
    <w:rsid w:val="001702C7"/>
    <w:rsid w:val="00170E0B"/>
    <w:rsid w:val="00171D6A"/>
    <w:rsid w:val="00176508"/>
    <w:rsid w:val="00176C60"/>
    <w:rsid w:val="001778F6"/>
    <w:rsid w:val="0018034E"/>
    <w:rsid w:val="001820BA"/>
    <w:rsid w:val="00182515"/>
    <w:rsid w:val="00183923"/>
    <w:rsid w:val="0018681A"/>
    <w:rsid w:val="00187685"/>
    <w:rsid w:val="00191729"/>
    <w:rsid w:val="00192506"/>
    <w:rsid w:val="00193778"/>
    <w:rsid w:val="00195EEC"/>
    <w:rsid w:val="00196771"/>
    <w:rsid w:val="0019725E"/>
    <w:rsid w:val="001977CD"/>
    <w:rsid w:val="001A13D4"/>
    <w:rsid w:val="001A18DE"/>
    <w:rsid w:val="001A1D94"/>
    <w:rsid w:val="001A3501"/>
    <w:rsid w:val="001A5C97"/>
    <w:rsid w:val="001B1D40"/>
    <w:rsid w:val="001B50FB"/>
    <w:rsid w:val="001B5AB5"/>
    <w:rsid w:val="001B6244"/>
    <w:rsid w:val="001B64CE"/>
    <w:rsid w:val="001B6BED"/>
    <w:rsid w:val="001B7DF3"/>
    <w:rsid w:val="001C2215"/>
    <w:rsid w:val="001C3757"/>
    <w:rsid w:val="001C4FD2"/>
    <w:rsid w:val="001C7F1A"/>
    <w:rsid w:val="001D1E84"/>
    <w:rsid w:val="001D46B6"/>
    <w:rsid w:val="001D46D7"/>
    <w:rsid w:val="001D668A"/>
    <w:rsid w:val="001D73E8"/>
    <w:rsid w:val="001D7BB4"/>
    <w:rsid w:val="001E1151"/>
    <w:rsid w:val="001E1CF6"/>
    <w:rsid w:val="001E4AF0"/>
    <w:rsid w:val="001E5C88"/>
    <w:rsid w:val="001F15FF"/>
    <w:rsid w:val="001F37CA"/>
    <w:rsid w:val="001F49BD"/>
    <w:rsid w:val="00203789"/>
    <w:rsid w:val="00206A65"/>
    <w:rsid w:val="0021077C"/>
    <w:rsid w:val="00214578"/>
    <w:rsid w:val="00215ACB"/>
    <w:rsid w:val="00215C54"/>
    <w:rsid w:val="00216B60"/>
    <w:rsid w:val="002208C4"/>
    <w:rsid w:val="00220D7D"/>
    <w:rsid w:val="002212F5"/>
    <w:rsid w:val="002220D7"/>
    <w:rsid w:val="00222E52"/>
    <w:rsid w:val="00223500"/>
    <w:rsid w:val="002237C4"/>
    <w:rsid w:val="0022687E"/>
    <w:rsid w:val="0023201D"/>
    <w:rsid w:val="00234B8D"/>
    <w:rsid w:val="002364F0"/>
    <w:rsid w:val="0023725E"/>
    <w:rsid w:val="00237AFB"/>
    <w:rsid w:val="0024155E"/>
    <w:rsid w:val="002441F5"/>
    <w:rsid w:val="00252EE5"/>
    <w:rsid w:val="00257ECF"/>
    <w:rsid w:val="00260812"/>
    <w:rsid w:val="00262405"/>
    <w:rsid w:val="00262490"/>
    <w:rsid w:val="00263FF1"/>
    <w:rsid w:val="0026675F"/>
    <w:rsid w:val="00266A40"/>
    <w:rsid w:val="0027287E"/>
    <w:rsid w:val="002803A0"/>
    <w:rsid w:val="00284E63"/>
    <w:rsid w:val="0028607C"/>
    <w:rsid w:val="00291993"/>
    <w:rsid w:val="00291EA9"/>
    <w:rsid w:val="00292C1D"/>
    <w:rsid w:val="00293022"/>
    <w:rsid w:val="00293F9E"/>
    <w:rsid w:val="0029516F"/>
    <w:rsid w:val="002960B7"/>
    <w:rsid w:val="00296A9D"/>
    <w:rsid w:val="002A1A46"/>
    <w:rsid w:val="002A25D6"/>
    <w:rsid w:val="002A2694"/>
    <w:rsid w:val="002A6578"/>
    <w:rsid w:val="002A7131"/>
    <w:rsid w:val="002A7525"/>
    <w:rsid w:val="002B0196"/>
    <w:rsid w:val="002B1177"/>
    <w:rsid w:val="002B184E"/>
    <w:rsid w:val="002B1DF1"/>
    <w:rsid w:val="002B6219"/>
    <w:rsid w:val="002B7C9E"/>
    <w:rsid w:val="002C0984"/>
    <w:rsid w:val="002C0C32"/>
    <w:rsid w:val="002C276C"/>
    <w:rsid w:val="002C3720"/>
    <w:rsid w:val="002C3967"/>
    <w:rsid w:val="002C4788"/>
    <w:rsid w:val="002C4CB0"/>
    <w:rsid w:val="002C6125"/>
    <w:rsid w:val="002D0035"/>
    <w:rsid w:val="002D06DE"/>
    <w:rsid w:val="002D2B50"/>
    <w:rsid w:val="002D3B93"/>
    <w:rsid w:val="002D3D4B"/>
    <w:rsid w:val="002D3DFA"/>
    <w:rsid w:val="002D490C"/>
    <w:rsid w:val="002D670B"/>
    <w:rsid w:val="002D6C7C"/>
    <w:rsid w:val="002E0E72"/>
    <w:rsid w:val="002E3045"/>
    <w:rsid w:val="002E45B4"/>
    <w:rsid w:val="002E5043"/>
    <w:rsid w:val="002E58AA"/>
    <w:rsid w:val="002F0982"/>
    <w:rsid w:val="002F1BA1"/>
    <w:rsid w:val="002F3789"/>
    <w:rsid w:val="002F455B"/>
    <w:rsid w:val="002F5796"/>
    <w:rsid w:val="002F6DBF"/>
    <w:rsid w:val="002F7551"/>
    <w:rsid w:val="00301004"/>
    <w:rsid w:val="00302516"/>
    <w:rsid w:val="003035F3"/>
    <w:rsid w:val="0030691D"/>
    <w:rsid w:val="00307316"/>
    <w:rsid w:val="003076B4"/>
    <w:rsid w:val="00311082"/>
    <w:rsid w:val="0031493D"/>
    <w:rsid w:val="00314A70"/>
    <w:rsid w:val="00316A2D"/>
    <w:rsid w:val="0032083F"/>
    <w:rsid w:val="00320F5D"/>
    <w:rsid w:val="00324794"/>
    <w:rsid w:val="0032540D"/>
    <w:rsid w:val="00325829"/>
    <w:rsid w:val="003273E3"/>
    <w:rsid w:val="00327A3E"/>
    <w:rsid w:val="00327B5B"/>
    <w:rsid w:val="0033009C"/>
    <w:rsid w:val="00333952"/>
    <w:rsid w:val="0033427E"/>
    <w:rsid w:val="003342AB"/>
    <w:rsid w:val="00342C83"/>
    <w:rsid w:val="0034386A"/>
    <w:rsid w:val="00344528"/>
    <w:rsid w:val="00346125"/>
    <w:rsid w:val="00351C82"/>
    <w:rsid w:val="00353FF0"/>
    <w:rsid w:val="00356265"/>
    <w:rsid w:val="00357121"/>
    <w:rsid w:val="0036130C"/>
    <w:rsid w:val="003625B2"/>
    <w:rsid w:val="0036514E"/>
    <w:rsid w:val="0036555E"/>
    <w:rsid w:val="003676BC"/>
    <w:rsid w:val="00370156"/>
    <w:rsid w:val="003730E5"/>
    <w:rsid w:val="0037381A"/>
    <w:rsid w:val="00374656"/>
    <w:rsid w:val="003756B6"/>
    <w:rsid w:val="00375872"/>
    <w:rsid w:val="003760C0"/>
    <w:rsid w:val="00380355"/>
    <w:rsid w:val="003817C4"/>
    <w:rsid w:val="00382052"/>
    <w:rsid w:val="00383BE9"/>
    <w:rsid w:val="00384AE1"/>
    <w:rsid w:val="00387B5A"/>
    <w:rsid w:val="00387CFC"/>
    <w:rsid w:val="00387DCD"/>
    <w:rsid w:val="003903EA"/>
    <w:rsid w:val="00394ED3"/>
    <w:rsid w:val="00396533"/>
    <w:rsid w:val="003978F4"/>
    <w:rsid w:val="00397AAE"/>
    <w:rsid w:val="003A00DA"/>
    <w:rsid w:val="003A4C36"/>
    <w:rsid w:val="003A57CB"/>
    <w:rsid w:val="003B1808"/>
    <w:rsid w:val="003B563F"/>
    <w:rsid w:val="003C4358"/>
    <w:rsid w:val="003C6381"/>
    <w:rsid w:val="003D0753"/>
    <w:rsid w:val="003D1246"/>
    <w:rsid w:val="003D2675"/>
    <w:rsid w:val="003D26ED"/>
    <w:rsid w:val="003D3151"/>
    <w:rsid w:val="003E0034"/>
    <w:rsid w:val="003E14A9"/>
    <w:rsid w:val="003F0467"/>
    <w:rsid w:val="003F0B0C"/>
    <w:rsid w:val="003F1620"/>
    <w:rsid w:val="003F1ADA"/>
    <w:rsid w:val="003F263E"/>
    <w:rsid w:val="003F2B0B"/>
    <w:rsid w:val="0040011E"/>
    <w:rsid w:val="0040105E"/>
    <w:rsid w:val="0040141B"/>
    <w:rsid w:val="004016A8"/>
    <w:rsid w:val="0040516E"/>
    <w:rsid w:val="0040621A"/>
    <w:rsid w:val="00407B2A"/>
    <w:rsid w:val="00410035"/>
    <w:rsid w:val="004102ED"/>
    <w:rsid w:val="00412D57"/>
    <w:rsid w:val="0041352C"/>
    <w:rsid w:val="0041487B"/>
    <w:rsid w:val="00415746"/>
    <w:rsid w:val="00417C75"/>
    <w:rsid w:val="00421C2D"/>
    <w:rsid w:val="00423895"/>
    <w:rsid w:val="00426678"/>
    <w:rsid w:val="0043000E"/>
    <w:rsid w:val="00433B24"/>
    <w:rsid w:val="0043406B"/>
    <w:rsid w:val="00434319"/>
    <w:rsid w:val="00434990"/>
    <w:rsid w:val="00435806"/>
    <w:rsid w:val="00436594"/>
    <w:rsid w:val="00436F81"/>
    <w:rsid w:val="00437EF4"/>
    <w:rsid w:val="00440253"/>
    <w:rsid w:val="004415FB"/>
    <w:rsid w:val="00442FE1"/>
    <w:rsid w:val="00444403"/>
    <w:rsid w:val="00447BCA"/>
    <w:rsid w:val="004509D4"/>
    <w:rsid w:val="0045216A"/>
    <w:rsid w:val="00453B43"/>
    <w:rsid w:val="00455FAA"/>
    <w:rsid w:val="004569C1"/>
    <w:rsid w:val="00457C7F"/>
    <w:rsid w:val="00457D0A"/>
    <w:rsid w:val="00460BE3"/>
    <w:rsid w:val="0046489A"/>
    <w:rsid w:val="00464CDA"/>
    <w:rsid w:val="004665B1"/>
    <w:rsid w:val="00466930"/>
    <w:rsid w:val="00467AC4"/>
    <w:rsid w:val="00473B61"/>
    <w:rsid w:val="004744E8"/>
    <w:rsid w:val="00474FB9"/>
    <w:rsid w:val="0047526D"/>
    <w:rsid w:val="00477AA9"/>
    <w:rsid w:val="00482D7A"/>
    <w:rsid w:val="00484BD6"/>
    <w:rsid w:val="00490798"/>
    <w:rsid w:val="00491E24"/>
    <w:rsid w:val="00492078"/>
    <w:rsid w:val="0049433F"/>
    <w:rsid w:val="00497043"/>
    <w:rsid w:val="004971E2"/>
    <w:rsid w:val="004A6A17"/>
    <w:rsid w:val="004B232D"/>
    <w:rsid w:val="004B4E1A"/>
    <w:rsid w:val="004B561F"/>
    <w:rsid w:val="004B64F8"/>
    <w:rsid w:val="004C0228"/>
    <w:rsid w:val="004C1109"/>
    <w:rsid w:val="004C140E"/>
    <w:rsid w:val="004C2264"/>
    <w:rsid w:val="004C3607"/>
    <w:rsid w:val="004C4F7E"/>
    <w:rsid w:val="004C5F5D"/>
    <w:rsid w:val="004D1210"/>
    <w:rsid w:val="004D26A5"/>
    <w:rsid w:val="004D28E8"/>
    <w:rsid w:val="004D7F2E"/>
    <w:rsid w:val="004D7F6D"/>
    <w:rsid w:val="004E0247"/>
    <w:rsid w:val="004E02A3"/>
    <w:rsid w:val="004E137A"/>
    <w:rsid w:val="004E4695"/>
    <w:rsid w:val="004E46F4"/>
    <w:rsid w:val="004E7218"/>
    <w:rsid w:val="004F3E72"/>
    <w:rsid w:val="004F537F"/>
    <w:rsid w:val="004F55E8"/>
    <w:rsid w:val="00500460"/>
    <w:rsid w:val="005014D0"/>
    <w:rsid w:val="0050187E"/>
    <w:rsid w:val="00502DED"/>
    <w:rsid w:val="00504355"/>
    <w:rsid w:val="005044D2"/>
    <w:rsid w:val="00507560"/>
    <w:rsid w:val="00511B6A"/>
    <w:rsid w:val="00512019"/>
    <w:rsid w:val="00521AE9"/>
    <w:rsid w:val="00522661"/>
    <w:rsid w:val="005248CF"/>
    <w:rsid w:val="00524965"/>
    <w:rsid w:val="0052501E"/>
    <w:rsid w:val="005252C8"/>
    <w:rsid w:val="005325CD"/>
    <w:rsid w:val="005335D5"/>
    <w:rsid w:val="00534983"/>
    <w:rsid w:val="00541C3D"/>
    <w:rsid w:val="00542279"/>
    <w:rsid w:val="005432FD"/>
    <w:rsid w:val="00543C28"/>
    <w:rsid w:val="00544179"/>
    <w:rsid w:val="0054632F"/>
    <w:rsid w:val="00556138"/>
    <w:rsid w:val="00560C85"/>
    <w:rsid w:val="005610DC"/>
    <w:rsid w:val="00561824"/>
    <w:rsid w:val="005625DC"/>
    <w:rsid w:val="005634D1"/>
    <w:rsid w:val="00564D74"/>
    <w:rsid w:val="005652CA"/>
    <w:rsid w:val="00566145"/>
    <w:rsid w:val="005720F3"/>
    <w:rsid w:val="00576208"/>
    <w:rsid w:val="00576E86"/>
    <w:rsid w:val="00577787"/>
    <w:rsid w:val="00580792"/>
    <w:rsid w:val="005823FD"/>
    <w:rsid w:val="005829FF"/>
    <w:rsid w:val="005843EC"/>
    <w:rsid w:val="0058636E"/>
    <w:rsid w:val="0059040E"/>
    <w:rsid w:val="005910E0"/>
    <w:rsid w:val="00592A25"/>
    <w:rsid w:val="00594727"/>
    <w:rsid w:val="00595C61"/>
    <w:rsid w:val="00595E34"/>
    <w:rsid w:val="00597504"/>
    <w:rsid w:val="005A120D"/>
    <w:rsid w:val="005A49A9"/>
    <w:rsid w:val="005A4CDD"/>
    <w:rsid w:val="005A594F"/>
    <w:rsid w:val="005A59FA"/>
    <w:rsid w:val="005A618D"/>
    <w:rsid w:val="005A67C6"/>
    <w:rsid w:val="005A6869"/>
    <w:rsid w:val="005A7FDB"/>
    <w:rsid w:val="005B0F08"/>
    <w:rsid w:val="005B1774"/>
    <w:rsid w:val="005B188F"/>
    <w:rsid w:val="005B2ECA"/>
    <w:rsid w:val="005B3EC5"/>
    <w:rsid w:val="005B417C"/>
    <w:rsid w:val="005C1960"/>
    <w:rsid w:val="005C39D0"/>
    <w:rsid w:val="005C4574"/>
    <w:rsid w:val="005C61A7"/>
    <w:rsid w:val="005C6E93"/>
    <w:rsid w:val="005D2D9D"/>
    <w:rsid w:val="005D327B"/>
    <w:rsid w:val="005D4205"/>
    <w:rsid w:val="005D51E6"/>
    <w:rsid w:val="005D559F"/>
    <w:rsid w:val="005E1F9A"/>
    <w:rsid w:val="005E2A8A"/>
    <w:rsid w:val="005E7AE4"/>
    <w:rsid w:val="005F186E"/>
    <w:rsid w:val="005F1971"/>
    <w:rsid w:val="005F257F"/>
    <w:rsid w:val="005F3A6B"/>
    <w:rsid w:val="005F3CEE"/>
    <w:rsid w:val="005F470F"/>
    <w:rsid w:val="005F4E55"/>
    <w:rsid w:val="005F502F"/>
    <w:rsid w:val="005F56D6"/>
    <w:rsid w:val="005F6012"/>
    <w:rsid w:val="0060088A"/>
    <w:rsid w:val="00602733"/>
    <w:rsid w:val="006053EA"/>
    <w:rsid w:val="00605825"/>
    <w:rsid w:val="00607DFD"/>
    <w:rsid w:val="006106E1"/>
    <w:rsid w:val="0061183D"/>
    <w:rsid w:val="006145AC"/>
    <w:rsid w:val="00620D0A"/>
    <w:rsid w:val="006220BE"/>
    <w:rsid w:val="00622737"/>
    <w:rsid w:val="00625812"/>
    <w:rsid w:val="006323B5"/>
    <w:rsid w:val="006336D3"/>
    <w:rsid w:val="00634B0E"/>
    <w:rsid w:val="0063706F"/>
    <w:rsid w:val="00637C71"/>
    <w:rsid w:val="00641134"/>
    <w:rsid w:val="006438B4"/>
    <w:rsid w:val="00643D09"/>
    <w:rsid w:val="00644C3F"/>
    <w:rsid w:val="006451B8"/>
    <w:rsid w:val="00646C02"/>
    <w:rsid w:val="00657545"/>
    <w:rsid w:val="00657F61"/>
    <w:rsid w:val="00660D0E"/>
    <w:rsid w:val="00662A6C"/>
    <w:rsid w:val="00665A6F"/>
    <w:rsid w:val="00670AAB"/>
    <w:rsid w:val="00671DB5"/>
    <w:rsid w:val="006810D3"/>
    <w:rsid w:val="006812E2"/>
    <w:rsid w:val="00681D45"/>
    <w:rsid w:val="00681F52"/>
    <w:rsid w:val="00685C13"/>
    <w:rsid w:val="0068680C"/>
    <w:rsid w:val="00686BB9"/>
    <w:rsid w:val="006879A5"/>
    <w:rsid w:val="006909DC"/>
    <w:rsid w:val="00692334"/>
    <w:rsid w:val="006929A6"/>
    <w:rsid w:val="00694457"/>
    <w:rsid w:val="006949C1"/>
    <w:rsid w:val="006A06F5"/>
    <w:rsid w:val="006A19B1"/>
    <w:rsid w:val="006A2161"/>
    <w:rsid w:val="006A29CD"/>
    <w:rsid w:val="006A6101"/>
    <w:rsid w:val="006A70C3"/>
    <w:rsid w:val="006A7DF3"/>
    <w:rsid w:val="006B31E4"/>
    <w:rsid w:val="006B350B"/>
    <w:rsid w:val="006B5EF6"/>
    <w:rsid w:val="006B68FB"/>
    <w:rsid w:val="006B76E6"/>
    <w:rsid w:val="006C0923"/>
    <w:rsid w:val="006C0FE9"/>
    <w:rsid w:val="006C14AD"/>
    <w:rsid w:val="006C2C24"/>
    <w:rsid w:val="006C319F"/>
    <w:rsid w:val="006C4751"/>
    <w:rsid w:val="006C48D9"/>
    <w:rsid w:val="006C7B3E"/>
    <w:rsid w:val="006D057D"/>
    <w:rsid w:val="006D3DB0"/>
    <w:rsid w:val="006D5214"/>
    <w:rsid w:val="006D64B7"/>
    <w:rsid w:val="006E1934"/>
    <w:rsid w:val="006E2C7F"/>
    <w:rsid w:val="006E6A31"/>
    <w:rsid w:val="006F1EE6"/>
    <w:rsid w:val="006F2690"/>
    <w:rsid w:val="006F56AA"/>
    <w:rsid w:val="00700F7D"/>
    <w:rsid w:val="00701113"/>
    <w:rsid w:val="0070208F"/>
    <w:rsid w:val="00706144"/>
    <w:rsid w:val="007071D4"/>
    <w:rsid w:val="00710901"/>
    <w:rsid w:val="007118BD"/>
    <w:rsid w:val="00712766"/>
    <w:rsid w:val="007155B0"/>
    <w:rsid w:val="00717714"/>
    <w:rsid w:val="00720B46"/>
    <w:rsid w:val="00721420"/>
    <w:rsid w:val="0072201D"/>
    <w:rsid w:val="00724D13"/>
    <w:rsid w:val="00725A82"/>
    <w:rsid w:val="00726CB1"/>
    <w:rsid w:val="007330E1"/>
    <w:rsid w:val="007370E0"/>
    <w:rsid w:val="00737302"/>
    <w:rsid w:val="00737BDB"/>
    <w:rsid w:val="007411C5"/>
    <w:rsid w:val="007411D8"/>
    <w:rsid w:val="00746DD5"/>
    <w:rsid w:val="00746FB2"/>
    <w:rsid w:val="0075482E"/>
    <w:rsid w:val="00755030"/>
    <w:rsid w:val="00761712"/>
    <w:rsid w:val="00762AAE"/>
    <w:rsid w:val="00764E51"/>
    <w:rsid w:val="007676E7"/>
    <w:rsid w:val="00767948"/>
    <w:rsid w:val="007727DC"/>
    <w:rsid w:val="00772BB4"/>
    <w:rsid w:val="00774A63"/>
    <w:rsid w:val="00775A0E"/>
    <w:rsid w:val="00776364"/>
    <w:rsid w:val="00776E78"/>
    <w:rsid w:val="00780CC4"/>
    <w:rsid w:val="007823AA"/>
    <w:rsid w:val="007844CD"/>
    <w:rsid w:val="00785376"/>
    <w:rsid w:val="00785D76"/>
    <w:rsid w:val="00785F5E"/>
    <w:rsid w:val="007913DC"/>
    <w:rsid w:val="007942F8"/>
    <w:rsid w:val="00794808"/>
    <w:rsid w:val="007A4EBE"/>
    <w:rsid w:val="007A4FEE"/>
    <w:rsid w:val="007B113D"/>
    <w:rsid w:val="007B23C1"/>
    <w:rsid w:val="007B3813"/>
    <w:rsid w:val="007C3269"/>
    <w:rsid w:val="007C3823"/>
    <w:rsid w:val="007C5890"/>
    <w:rsid w:val="007C6076"/>
    <w:rsid w:val="007C6127"/>
    <w:rsid w:val="007C690D"/>
    <w:rsid w:val="007C79AA"/>
    <w:rsid w:val="007D1307"/>
    <w:rsid w:val="007D254A"/>
    <w:rsid w:val="007D2A9E"/>
    <w:rsid w:val="007D2FC2"/>
    <w:rsid w:val="007D4B8A"/>
    <w:rsid w:val="007E01CE"/>
    <w:rsid w:val="007E0C04"/>
    <w:rsid w:val="007E3A57"/>
    <w:rsid w:val="007E5A86"/>
    <w:rsid w:val="007E770B"/>
    <w:rsid w:val="007F2D75"/>
    <w:rsid w:val="007F4A7E"/>
    <w:rsid w:val="007F4EBB"/>
    <w:rsid w:val="007F69E3"/>
    <w:rsid w:val="007F75F4"/>
    <w:rsid w:val="00801D4A"/>
    <w:rsid w:val="00802367"/>
    <w:rsid w:val="0080413F"/>
    <w:rsid w:val="0080428F"/>
    <w:rsid w:val="008045B4"/>
    <w:rsid w:val="00806630"/>
    <w:rsid w:val="00806AD2"/>
    <w:rsid w:val="0080728F"/>
    <w:rsid w:val="00807296"/>
    <w:rsid w:val="00813B8C"/>
    <w:rsid w:val="00816125"/>
    <w:rsid w:val="008212ED"/>
    <w:rsid w:val="008223D3"/>
    <w:rsid w:val="008260AC"/>
    <w:rsid w:val="00831686"/>
    <w:rsid w:val="008326F4"/>
    <w:rsid w:val="00833F53"/>
    <w:rsid w:val="00835CC7"/>
    <w:rsid w:val="008369DE"/>
    <w:rsid w:val="00841437"/>
    <w:rsid w:val="00842931"/>
    <w:rsid w:val="00844022"/>
    <w:rsid w:val="00845B90"/>
    <w:rsid w:val="00846131"/>
    <w:rsid w:val="00847BA4"/>
    <w:rsid w:val="0085046F"/>
    <w:rsid w:val="008507A2"/>
    <w:rsid w:val="008527D2"/>
    <w:rsid w:val="00856BC9"/>
    <w:rsid w:val="0086017E"/>
    <w:rsid w:val="00862539"/>
    <w:rsid w:val="00865C60"/>
    <w:rsid w:val="00865C81"/>
    <w:rsid w:val="00871B21"/>
    <w:rsid w:val="00871E5A"/>
    <w:rsid w:val="00872343"/>
    <w:rsid w:val="008739C3"/>
    <w:rsid w:val="00875E40"/>
    <w:rsid w:val="00875F7B"/>
    <w:rsid w:val="0087660C"/>
    <w:rsid w:val="0088168C"/>
    <w:rsid w:val="00883536"/>
    <w:rsid w:val="008902CA"/>
    <w:rsid w:val="00891811"/>
    <w:rsid w:val="00891EB5"/>
    <w:rsid w:val="00893851"/>
    <w:rsid w:val="00894480"/>
    <w:rsid w:val="0089520C"/>
    <w:rsid w:val="00895863"/>
    <w:rsid w:val="008963E8"/>
    <w:rsid w:val="008965DD"/>
    <w:rsid w:val="0089673D"/>
    <w:rsid w:val="00897025"/>
    <w:rsid w:val="008978ED"/>
    <w:rsid w:val="008A0696"/>
    <w:rsid w:val="008A3E3E"/>
    <w:rsid w:val="008A40A8"/>
    <w:rsid w:val="008A489F"/>
    <w:rsid w:val="008A4A4E"/>
    <w:rsid w:val="008A4CEA"/>
    <w:rsid w:val="008B0074"/>
    <w:rsid w:val="008B078E"/>
    <w:rsid w:val="008B1886"/>
    <w:rsid w:val="008B2AD1"/>
    <w:rsid w:val="008B36A4"/>
    <w:rsid w:val="008B3823"/>
    <w:rsid w:val="008B58FD"/>
    <w:rsid w:val="008B783C"/>
    <w:rsid w:val="008B79B5"/>
    <w:rsid w:val="008C0904"/>
    <w:rsid w:val="008C100F"/>
    <w:rsid w:val="008C253C"/>
    <w:rsid w:val="008C2B82"/>
    <w:rsid w:val="008C339A"/>
    <w:rsid w:val="008C370C"/>
    <w:rsid w:val="008C4022"/>
    <w:rsid w:val="008C4AB9"/>
    <w:rsid w:val="008C5241"/>
    <w:rsid w:val="008C695A"/>
    <w:rsid w:val="008C799F"/>
    <w:rsid w:val="008D14DE"/>
    <w:rsid w:val="008D4B8A"/>
    <w:rsid w:val="008D7D36"/>
    <w:rsid w:val="008E2658"/>
    <w:rsid w:val="008E33E7"/>
    <w:rsid w:val="008E391B"/>
    <w:rsid w:val="008E4046"/>
    <w:rsid w:val="008E47A3"/>
    <w:rsid w:val="008E4D2C"/>
    <w:rsid w:val="008E5B66"/>
    <w:rsid w:val="008F0373"/>
    <w:rsid w:val="008F37C1"/>
    <w:rsid w:val="008F39EA"/>
    <w:rsid w:val="008F4880"/>
    <w:rsid w:val="008F5EDE"/>
    <w:rsid w:val="00900E9B"/>
    <w:rsid w:val="0090231A"/>
    <w:rsid w:val="00902E1D"/>
    <w:rsid w:val="0090598D"/>
    <w:rsid w:val="0091536C"/>
    <w:rsid w:val="009170A9"/>
    <w:rsid w:val="00917742"/>
    <w:rsid w:val="00920FE2"/>
    <w:rsid w:val="00923BE6"/>
    <w:rsid w:val="00924A65"/>
    <w:rsid w:val="00927300"/>
    <w:rsid w:val="00927A02"/>
    <w:rsid w:val="00930E34"/>
    <w:rsid w:val="009315DD"/>
    <w:rsid w:val="009320AE"/>
    <w:rsid w:val="009328B8"/>
    <w:rsid w:val="00932C75"/>
    <w:rsid w:val="0093345C"/>
    <w:rsid w:val="009362AB"/>
    <w:rsid w:val="0093713F"/>
    <w:rsid w:val="00937C63"/>
    <w:rsid w:val="00941795"/>
    <w:rsid w:val="00942875"/>
    <w:rsid w:val="0094300D"/>
    <w:rsid w:val="00943CA2"/>
    <w:rsid w:val="0094599E"/>
    <w:rsid w:val="00946CCA"/>
    <w:rsid w:val="00954592"/>
    <w:rsid w:val="0095497D"/>
    <w:rsid w:val="00956F4C"/>
    <w:rsid w:val="00957B85"/>
    <w:rsid w:val="00960C06"/>
    <w:rsid w:val="00964CF1"/>
    <w:rsid w:val="009651C1"/>
    <w:rsid w:val="00965623"/>
    <w:rsid w:val="0096576B"/>
    <w:rsid w:val="00971597"/>
    <w:rsid w:val="00972BB3"/>
    <w:rsid w:val="009730C6"/>
    <w:rsid w:val="009746D2"/>
    <w:rsid w:val="0097492E"/>
    <w:rsid w:val="0098036D"/>
    <w:rsid w:val="00980DBC"/>
    <w:rsid w:val="00985315"/>
    <w:rsid w:val="00985AC3"/>
    <w:rsid w:val="00986252"/>
    <w:rsid w:val="00986530"/>
    <w:rsid w:val="009870DD"/>
    <w:rsid w:val="00990C8A"/>
    <w:rsid w:val="0099100B"/>
    <w:rsid w:val="00991E32"/>
    <w:rsid w:val="00993D9C"/>
    <w:rsid w:val="00995B8F"/>
    <w:rsid w:val="009A5308"/>
    <w:rsid w:val="009B0C3F"/>
    <w:rsid w:val="009B1ED3"/>
    <w:rsid w:val="009B437B"/>
    <w:rsid w:val="009B482B"/>
    <w:rsid w:val="009B5A1F"/>
    <w:rsid w:val="009B6541"/>
    <w:rsid w:val="009C51D5"/>
    <w:rsid w:val="009D13C9"/>
    <w:rsid w:val="009D2572"/>
    <w:rsid w:val="009D4F91"/>
    <w:rsid w:val="009D5A95"/>
    <w:rsid w:val="009D75C9"/>
    <w:rsid w:val="009E08DB"/>
    <w:rsid w:val="009E1DDC"/>
    <w:rsid w:val="009E27A0"/>
    <w:rsid w:val="009E4BBD"/>
    <w:rsid w:val="009F020A"/>
    <w:rsid w:val="009F47CD"/>
    <w:rsid w:val="009F5420"/>
    <w:rsid w:val="009F640D"/>
    <w:rsid w:val="00A00224"/>
    <w:rsid w:val="00A041E9"/>
    <w:rsid w:val="00A11C36"/>
    <w:rsid w:val="00A120B6"/>
    <w:rsid w:val="00A1233A"/>
    <w:rsid w:val="00A13334"/>
    <w:rsid w:val="00A13CF7"/>
    <w:rsid w:val="00A14167"/>
    <w:rsid w:val="00A14B79"/>
    <w:rsid w:val="00A177F2"/>
    <w:rsid w:val="00A178D9"/>
    <w:rsid w:val="00A200FD"/>
    <w:rsid w:val="00A22E01"/>
    <w:rsid w:val="00A249A4"/>
    <w:rsid w:val="00A25665"/>
    <w:rsid w:val="00A274D2"/>
    <w:rsid w:val="00A3124A"/>
    <w:rsid w:val="00A316E7"/>
    <w:rsid w:val="00A31754"/>
    <w:rsid w:val="00A342F8"/>
    <w:rsid w:val="00A34BCE"/>
    <w:rsid w:val="00A376E8"/>
    <w:rsid w:val="00A377DD"/>
    <w:rsid w:val="00A37A6E"/>
    <w:rsid w:val="00A40A75"/>
    <w:rsid w:val="00A43063"/>
    <w:rsid w:val="00A44E05"/>
    <w:rsid w:val="00A4608D"/>
    <w:rsid w:val="00A46CA7"/>
    <w:rsid w:val="00A51BB8"/>
    <w:rsid w:val="00A5288B"/>
    <w:rsid w:val="00A52B5C"/>
    <w:rsid w:val="00A56C35"/>
    <w:rsid w:val="00A60B1D"/>
    <w:rsid w:val="00A6361C"/>
    <w:rsid w:val="00A70053"/>
    <w:rsid w:val="00A72CF1"/>
    <w:rsid w:val="00A74375"/>
    <w:rsid w:val="00A748EA"/>
    <w:rsid w:val="00A772B5"/>
    <w:rsid w:val="00A809DB"/>
    <w:rsid w:val="00A80F6B"/>
    <w:rsid w:val="00A941C7"/>
    <w:rsid w:val="00A9422F"/>
    <w:rsid w:val="00A948C9"/>
    <w:rsid w:val="00A94C06"/>
    <w:rsid w:val="00A94F54"/>
    <w:rsid w:val="00A95334"/>
    <w:rsid w:val="00A96268"/>
    <w:rsid w:val="00A96F54"/>
    <w:rsid w:val="00A973B2"/>
    <w:rsid w:val="00AA049B"/>
    <w:rsid w:val="00AA1294"/>
    <w:rsid w:val="00AA6ACD"/>
    <w:rsid w:val="00AA6EA5"/>
    <w:rsid w:val="00AA7C0E"/>
    <w:rsid w:val="00AB03BF"/>
    <w:rsid w:val="00AB1983"/>
    <w:rsid w:val="00AB5BE1"/>
    <w:rsid w:val="00AB7D83"/>
    <w:rsid w:val="00AC11D3"/>
    <w:rsid w:val="00AC44BE"/>
    <w:rsid w:val="00AC49EC"/>
    <w:rsid w:val="00AC56FD"/>
    <w:rsid w:val="00AD0A91"/>
    <w:rsid w:val="00AD0C47"/>
    <w:rsid w:val="00AD1636"/>
    <w:rsid w:val="00AD19F2"/>
    <w:rsid w:val="00AD2065"/>
    <w:rsid w:val="00AD3B3D"/>
    <w:rsid w:val="00AD5C7B"/>
    <w:rsid w:val="00AD73A3"/>
    <w:rsid w:val="00AE073A"/>
    <w:rsid w:val="00AE0F16"/>
    <w:rsid w:val="00AE220E"/>
    <w:rsid w:val="00AE5432"/>
    <w:rsid w:val="00AE577F"/>
    <w:rsid w:val="00AF1272"/>
    <w:rsid w:val="00AF20EC"/>
    <w:rsid w:val="00AF25A2"/>
    <w:rsid w:val="00AF404F"/>
    <w:rsid w:val="00AF4A9D"/>
    <w:rsid w:val="00AF7091"/>
    <w:rsid w:val="00B001E7"/>
    <w:rsid w:val="00B01549"/>
    <w:rsid w:val="00B01EF7"/>
    <w:rsid w:val="00B03BCC"/>
    <w:rsid w:val="00B04672"/>
    <w:rsid w:val="00B061B1"/>
    <w:rsid w:val="00B071B8"/>
    <w:rsid w:val="00B07F7D"/>
    <w:rsid w:val="00B10E2B"/>
    <w:rsid w:val="00B13601"/>
    <w:rsid w:val="00B139DF"/>
    <w:rsid w:val="00B169F9"/>
    <w:rsid w:val="00B16EA3"/>
    <w:rsid w:val="00B20AA0"/>
    <w:rsid w:val="00B2127F"/>
    <w:rsid w:val="00B25667"/>
    <w:rsid w:val="00B2580C"/>
    <w:rsid w:val="00B25CB1"/>
    <w:rsid w:val="00B26F8E"/>
    <w:rsid w:val="00B310F6"/>
    <w:rsid w:val="00B32735"/>
    <w:rsid w:val="00B33CFA"/>
    <w:rsid w:val="00B36322"/>
    <w:rsid w:val="00B37126"/>
    <w:rsid w:val="00B37808"/>
    <w:rsid w:val="00B43814"/>
    <w:rsid w:val="00B44B3F"/>
    <w:rsid w:val="00B45CAD"/>
    <w:rsid w:val="00B45CCD"/>
    <w:rsid w:val="00B45F68"/>
    <w:rsid w:val="00B478CC"/>
    <w:rsid w:val="00B5216D"/>
    <w:rsid w:val="00B523B0"/>
    <w:rsid w:val="00B53340"/>
    <w:rsid w:val="00B56135"/>
    <w:rsid w:val="00B56389"/>
    <w:rsid w:val="00B60632"/>
    <w:rsid w:val="00B62822"/>
    <w:rsid w:val="00B6426C"/>
    <w:rsid w:val="00B643C3"/>
    <w:rsid w:val="00B645BF"/>
    <w:rsid w:val="00B65820"/>
    <w:rsid w:val="00B716AC"/>
    <w:rsid w:val="00B71AAC"/>
    <w:rsid w:val="00B71D1B"/>
    <w:rsid w:val="00B72E37"/>
    <w:rsid w:val="00B75346"/>
    <w:rsid w:val="00B7546B"/>
    <w:rsid w:val="00B76215"/>
    <w:rsid w:val="00B769F2"/>
    <w:rsid w:val="00B7712C"/>
    <w:rsid w:val="00B80E85"/>
    <w:rsid w:val="00B82DD8"/>
    <w:rsid w:val="00B8300C"/>
    <w:rsid w:val="00B85A4F"/>
    <w:rsid w:val="00B8636E"/>
    <w:rsid w:val="00B87085"/>
    <w:rsid w:val="00B90A11"/>
    <w:rsid w:val="00B96167"/>
    <w:rsid w:val="00B96931"/>
    <w:rsid w:val="00BA1160"/>
    <w:rsid w:val="00BA257E"/>
    <w:rsid w:val="00BA5008"/>
    <w:rsid w:val="00BB0414"/>
    <w:rsid w:val="00BB159A"/>
    <w:rsid w:val="00BB194B"/>
    <w:rsid w:val="00BB268E"/>
    <w:rsid w:val="00BB2D0B"/>
    <w:rsid w:val="00BC0BEC"/>
    <w:rsid w:val="00BC2EB1"/>
    <w:rsid w:val="00BC7407"/>
    <w:rsid w:val="00BD109D"/>
    <w:rsid w:val="00BD1D65"/>
    <w:rsid w:val="00BD4399"/>
    <w:rsid w:val="00BD6C40"/>
    <w:rsid w:val="00BE167E"/>
    <w:rsid w:val="00BE256A"/>
    <w:rsid w:val="00BE262B"/>
    <w:rsid w:val="00BE3468"/>
    <w:rsid w:val="00BE438A"/>
    <w:rsid w:val="00BE50EE"/>
    <w:rsid w:val="00BE6975"/>
    <w:rsid w:val="00BE6E33"/>
    <w:rsid w:val="00BE76F4"/>
    <w:rsid w:val="00BF015A"/>
    <w:rsid w:val="00BF0284"/>
    <w:rsid w:val="00BF0459"/>
    <w:rsid w:val="00BF1044"/>
    <w:rsid w:val="00BF2864"/>
    <w:rsid w:val="00BF2B89"/>
    <w:rsid w:val="00BF304F"/>
    <w:rsid w:val="00BF35C7"/>
    <w:rsid w:val="00BF47A6"/>
    <w:rsid w:val="00BF5090"/>
    <w:rsid w:val="00BF54D6"/>
    <w:rsid w:val="00BF6CC7"/>
    <w:rsid w:val="00C04DFF"/>
    <w:rsid w:val="00C073DA"/>
    <w:rsid w:val="00C079F5"/>
    <w:rsid w:val="00C11909"/>
    <w:rsid w:val="00C15778"/>
    <w:rsid w:val="00C16399"/>
    <w:rsid w:val="00C179E8"/>
    <w:rsid w:val="00C21775"/>
    <w:rsid w:val="00C231A8"/>
    <w:rsid w:val="00C2422D"/>
    <w:rsid w:val="00C2598D"/>
    <w:rsid w:val="00C267EB"/>
    <w:rsid w:val="00C2707F"/>
    <w:rsid w:val="00C27674"/>
    <w:rsid w:val="00C279A9"/>
    <w:rsid w:val="00C27B0E"/>
    <w:rsid w:val="00C305F3"/>
    <w:rsid w:val="00C32FE1"/>
    <w:rsid w:val="00C35216"/>
    <w:rsid w:val="00C361E5"/>
    <w:rsid w:val="00C4215A"/>
    <w:rsid w:val="00C42865"/>
    <w:rsid w:val="00C42CC7"/>
    <w:rsid w:val="00C458C5"/>
    <w:rsid w:val="00C464D5"/>
    <w:rsid w:val="00C46723"/>
    <w:rsid w:val="00C53F5E"/>
    <w:rsid w:val="00C54245"/>
    <w:rsid w:val="00C5603E"/>
    <w:rsid w:val="00C56FC3"/>
    <w:rsid w:val="00C61F00"/>
    <w:rsid w:val="00C646AB"/>
    <w:rsid w:val="00C65BCA"/>
    <w:rsid w:val="00C65FDD"/>
    <w:rsid w:val="00C70E72"/>
    <w:rsid w:val="00C723DB"/>
    <w:rsid w:val="00C72B23"/>
    <w:rsid w:val="00C73DAA"/>
    <w:rsid w:val="00C7416F"/>
    <w:rsid w:val="00C74B08"/>
    <w:rsid w:val="00C8070D"/>
    <w:rsid w:val="00C815C1"/>
    <w:rsid w:val="00C816D1"/>
    <w:rsid w:val="00C84C1F"/>
    <w:rsid w:val="00C852D6"/>
    <w:rsid w:val="00C853A1"/>
    <w:rsid w:val="00C857B4"/>
    <w:rsid w:val="00C859B8"/>
    <w:rsid w:val="00C9122E"/>
    <w:rsid w:val="00C9278A"/>
    <w:rsid w:val="00C96FEB"/>
    <w:rsid w:val="00CA1630"/>
    <w:rsid w:val="00CA1E55"/>
    <w:rsid w:val="00CA4543"/>
    <w:rsid w:val="00CA5606"/>
    <w:rsid w:val="00CA6027"/>
    <w:rsid w:val="00CB16B5"/>
    <w:rsid w:val="00CB3C4B"/>
    <w:rsid w:val="00CB3EB7"/>
    <w:rsid w:val="00CB53DE"/>
    <w:rsid w:val="00CB7668"/>
    <w:rsid w:val="00CB797C"/>
    <w:rsid w:val="00CC0CBC"/>
    <w:rsid w:val="00CC1A9F"/>
    <w:rsid w:val="00CC1D5A"/>
    <w:rsid w:val="00CD0647"/>
    <w:rsid w:val="00CD2CA4"/>
    <w:rsid w:val="00CD2FD5"/>
    <w:rsid w:val="00CD373C"/>
    <w:rsid w:val="00CD4EC8"/>
    <w:rsid w:val="00CD5F22"/>
    <w:rsid w:val="00CE156E"/>
    <w:rsid w:val="00CE3984"/>
    <w:rsid w:val="00CE3D47"/>
    <w:rsid w:val="00CE41BC"/>
    <w:rsid w:val="00CE4920"/>
    <w:rsid w:val="00CE4D5F"/>
    <w:rsid w:val="00CF2425"/>
    <w:rsid w:val="00CF2BD6"/>
    <w:rsid w:val="00CF2CD9"/>
    <w:rsid w:val="00CF4EDD"/>
    <w:rsid w:val="00CF76EB"/>
    <w:rsid w:val="00D006E7"/>
    <w:rsid w:val="00D0165E"/>
    <w:rsid w:val="00D021F5"/>
    <w:rsid w:val="00D04073"/>
    <w:rsid w:val="00D0441E"/>
    <w:rsid w:val="00D04571"/>
    <w:rsid w:val="00D057CD"/>
    <w:rsid w:val="00D0685A"/>
    <w:rsid w:val="00D0704D"/>
    <w:rsid w:val="00D10DC4"/>
    <w:rsid w:val="00D10F7D"/>
    <w:rsid w:val="00D125CC"/>
    <w:rsid w:val="00D1323D"/>
    <w:rsid w:val="00D14A6C"/>
    <w:rsid w:val="00D1566E"/>
    <w:rsid w:val="00D15A17"/>
    <w:rsid w:val="00D1642E"/>
    <w:rsid w:val="00D16907"/>
    <w:rsid w:val="00D16B8E"/>
    <w:rsid w:val="00D17769"/>
    <w:rsid w:val="00D17C1E"/>
    <w:rsid w:val="00D22745"/>
    <w:rsid w:val="00D22791"/>
    <w:rsid w:val="00D24BC8"/>
    <w:rsid w:val="00D25AB1"/>
    <w:rsid w:val="00D25CDA"/>
    <w:rsid w:val="00D2710A"/>
    <w:rsid w:val="00D271EF"/>
    <w:rsid w:val="00D277A4"/>
    <w:rsid w:val="00D432F6"/>
    <w:rsid w:val="00D44D77"/>
    <w:rsid w:val="00D4545C"/>
    <w:rsid w:val="00D46748"/>
    <w:rsid w:val="00D47B1B"/>
    <w:rsid w:val="00D50635"/>
    <w:rsid w:val="00D508A3"/>
    <w:rsid w:val="00D52057"/>
    <w:rsid w:val="00D52EEF"/>
    <w:rsid w:val="00D61DDE"/>
    <w:rsid w:val="00D621C2"/>
    <w:rsid w:val="00D62E8E"/>
    <w:rsid w:val="00D63F34"/>
    <w:rsid w:val="00D64081"/>
    <w:rsid w:val="00D64DC7"/>
    <w:rsid w:val="00D65765"/>
    <w:rsid w:val="00D65A01"/>
    <w:rsid w:val="00D65AE2"/>
    <w:rsid w:val="00D66810"/>
    <w:rsid w:val="00D70FBC"/>
    <w:rsid w:val="00D736D1"/>
    <w:rsid w:val="00D766B8"/>
    <w:rsid w:val="00D77A38"/>
    <w:rsid w:val="00D81246"/>
    <w:rsid w:val="00D82486"/>
    <w:rsid w:val="00D83575"/>
    <w:rsid w:val="00D857D1"/>
    <w:rsid w:val="00D858D3"/>
    <w:rsid w:val="00D86F40"/>
    <w:rsid w:val="00D91E74"/>
    <w:rsid w:val="00D91EB2"/>
    <w:rsid w:val="00D9440F"/>
    <w:rsid w:val="00D95338"/>
    <w:rsid w:val="00D95621"/>
    <w:rsid w:val="00D95C4B"/>
    <w:rsid w:val="00D97DD1"/>
    <w:rsid w:val="00DA1D09"/>
    <w:rsid w:val="00DA3F5E"/>
    <w:rsid w:val="00DB0D2A"/>
    <w:rsid w:val="00DB0D64"/>
    <w:rsid w:val="00DB1299"/>
    <w:rsid w:val="00DB15AB"/>
    <w:rsid w:val="00DB2D79"/>
    <w:rsid w:val="00DB503F"/>
    <w:rsid w:val="00DB5461"/>
    <w:rsid w:val="00DB6483"/>
    <w:rsid w:val="00DB77D8"/>
    <w:rsid w:val="00DB790F"/>
    <w:rsid w:val="00DB7E62"/>
    <w:rsid w:val="00DC660D"/>
    <w:rsid w:val="00DC6713"/>
    <w:rsid w:val="00DC6DB4"/>
    <w:rsid w:val="00DC6E4D"/>
    <w:rsid w:val="00DC764B"/>
    <w:rsid w:val="00DD038C"/>
    <w:rsid w:val="00DD30B7"/>
    <w:rsid w:val="00DD5428"/>
    <w:rsid w:val="00DD62F4"/>
    <w:rsid w:val="00DD67EA"/>
    <w:rsid w:val="00DE0248"/>
    <w:rsid w:val="00DE047E"/>
    <w:rsid w:val="00DE0536"/>
    <w:rsid w:val="00DE0CF3"/>
    <w:rsid w:val="00DE3ED4"/>
    <w:rsid w:val="00DE64C1"/>
    <w:rsid w:val="00DE6BEC"/>
    <w:rsid w:val="00DE7F24"/>
    <w:rsid w:val="00DF0611"/>
    <w:rsid w:val="00DF10F5"/>
    <w:rsid w:val="00DF258F"/>
    <w:rsid w:val="00DF3921"/>
    <w:rsid w:val="00DF3990"/>
    <w:rsid w:val="00DF40D1"/>
    <w:rsid w:val="00DF4531"/>
    <w:rsid w:val="00DF62A7"/>
    <w:rsid w:val="00DF768F"/>
    <w:rsid w:val="00E01F4C"/>
    <w:rsid w:val="00E03438"/>
    <w:rsid w:val="00E054CA"/>
    <w:rsid w:val="00E05797"/>
    <w:rsid w:val="00E06325"/>
    <w:rsid w:val="00E11401"/>
    <w:rsid w:val="00E14594"/>
    <w:rsid w:val="00E14834"/>
    <w:rsid w:val="00E2315C"/>
    <w:rsid w:val="00E23D9F"/>
    <w:rsid w:val="00E24D32"/>
    <w:rsid w:val="00E274E0"/>
    <w:rsid w:val="00E30F4F"/>
    <w:rsid w:val="00E31F6C"/>
    <w:rsid w:val="00E327D3"/>
    <w:rsid w:val="00E36E08"/>
    <w:rsid w:val="00E41191"/>
    <w:rsid w:val="00E43850"/>
    <w:rsid w:val="00E45B67"/>
    <w:rsid w:val="00E46193"/>
    <w:rsid w:val="00E472F7"/>
    <w:rsid w:val="00E47655"/>
    <w:rsid w:val="00E502B6"/>
    <w:rsid w:val="00E5044A"/>
    <w:rsid w:val="00E517DA"/>
    <w:rsid w:val="00E528FA"/>
    <w:rsid w:val="00E549AF"/>
    <w:rsid w:val="00E5506F"/>
    <w:rsid w:val="00E64300"/>
    <w:rsid w:val="00E64551"/>
    <w:rsid w:val="00E649A4"/>
    <w:rsid w:val="00E6547F"/>
    <w:rsid w:val="00E65EAB"/>
    <w:rsid w:val="00E66525"/>
    <w:rsid w:val="00E67BAC"/>
    <w:rsid w:val="00E70B34"/>
    <w:rsid w:val="00E71FA0"/>
    <w:rsid w:val="00E721E3"/>
    <w:rsid w:val="00E756B6"/>
    <w:rsid w:val="00E76299"/>
    <w:rsid w:val="00E77F2A"/>
    <w:rsid w:val="00E80720"/>
    <w:rsid w:val="00E81C49"/>
    <w:rsid w:val="00E81E1E"/>
    <w:rsid w:val="00E82060"/>
    <w:rsid w:val="00E84DC7"/>
    <w:rsid w:val="00E859D2"/>
    <w:rsid w:val="00E86D23"/>
    <w:rsid w:val="00E8740F"/>
    <w:rsid w:val="00E87A9F"/>
    <w:rsid w:val="00E913CD"/>
    <w:rsid w:val="00E926EF"/>
    <w:rsid w:val="00E92D2D"/>
    <w:rsid w:val="00E95206"/>
    <w:rsid w:val="00EA1A23"/>
    <w:rsid w:val="00EA2D64"/>
    <w:rsid w:val="00EA2FC4"/>
    <w:rsid w:val="00EA35B6"/>
    <w:rsid w:val="00EA4005"/>
    <w:rsid w:val="00EB1E16"/>
    <w:rsid w:val="00EB2D36"/>
    <w:rsid w:val="00EB38AB"/>
    <w:rsid w:val="00EB5508"/>
    <w:rsid w:val="00EB76BF"/>
    <w:rsid w:val="00EC1EF1"/>
    <w:rsid w:val="00EC3732"/>
    <w:rsid w:val="00ED28A1"/>
    <w:rsid w:val="00ED2D4B"/>
    <w:rsid w:val="00ED4E5F"/>
    <w:rsid w:val="00ED5638"/>
    <w:rsid w:val="00EE2067"/>
    <w:rsid w:val="00EE48F8"/>
    <w:rsid w:val="00EE49ED"/>
    <w:rsid w:val="00EE5DB3"/>
    <w:rsid w:val="00EE707B"/>
    <w:rsid w:val="00EE7DC7"/>
    <w:rsid w:val="00EF063E"/>
    <w:rsid w:val="00EF0941"/>
    <w:rsid w:val="00EF1659"/>
    <w:rsid w:val="00EF20F2"/>
    <w:rsid w:val="00EF2662"/>
    <w:rsid w:val="00EF2835"/>
    <w:rsid w:val="00EF3AF8"/>
    <w:rsid w:val="00EF4884"/>
    <w:rsid w:val="00EF6774"/>
    <w:rsid w:val="00EF7CDE"/>
    <w:rsid w:val="00F0278B"/>
    <w:rsid w:val="00F05018"/>
    <w:rsid w:val="00F062F9"/>
    <w:rsid w:val="00F06E96"/>
    <w:rsid w:val="00F0798D"/>
    <w:rsid w:val="00F07D5B"/>
    <w:rsid w:val="00F07E4F"/>
    <w:rsid w:val="00F11C52"/>
    <w:rsid w:val="00F14F56"/>
    <w:rsid w:val="00F171D1"/>
    <w:rsid w:val="00F205CA"/>
    <w:rsid w:val="00F24A52"/>
    <w:rsid w:val="00F25375"/>
    <w:rsid w:val="00F32432"/>
    <w:rsid w:val="00F32922"/>
    <w:rsid w:val="00F36871"/>
    <w:rsid w:val="00F3743F"/>
    <w:rsid w:val="00F40774"/>
    <w:rsid w:val="00F41737"/>
    <w:rsid w:val="00F521E2"/>
    <w:rsid w:val="00F5526E"/>
    <w:rsid w:val="00F57E5D"/>
    <w:rsid w:val="00F60AC5"/>
    <w:rsid w:val="00F631D6"/>
    <w:rsid w:val="00F6332F"/>
    <w:rsid w:val="00F65D89"/>
    <w:rsid w:val="00F676F2"/>
    <w:rsid w:val="00F70257"/>
    <w:rsid w:val="00F72624"/>
    <w:rsid w:val="00F73009"/>
    <w:rsid w:val="00F73B70"/>
    <w:rsid w:val="00F742D2"/>
    <w:rsid w:val="00F7446F"/>
    <w:rsid w:val="00F83244"/>
    <w:rsid w:val="00F83AD6"/>
    <w:rsid w:val="00F83EAD"/>
    <w:rsid w:val="00F842FF"/>
    <w:rsid w:val="00F85769"/>
    <w:rsid w:val="00F85D0D"/>
    <w:rsid w:val="00F85EEC"/>
    <w:rsid w:val="00F862D9"/>
    <w:rsid w:val="00F863D0"/>
    <w:rsid w:val="00F87398"/>
    <w:rsid w:val="00F87B5A"/>
    <w:rsid w:val="00F94188"/>
    <w:rsid w:val="00F94E5C"/>
    <w:rsid w:val="00F96FDA"/>
    <w:rsid w:val="00FA003A"/>
    <w:rsid w:val="00FA0667"/>
    <w:rsid w:val="00FA1069"/>
    <w:rsid w:val="00FA1B3D"/>
    <w:rsid w:val="00FA21FD"/>
    <w:rsid w:val="00FA2326"/>
    <w:rsid w:val="00FA2EF8"/>
    <w:rsid w:val="00FA3E67"/>
    <w:rsid w:val="00FA48D8"/>
    <w:rsid w:val="00FA61BA"/>
    <w:rsid w:val="00FA6CC9"/>
    <w:rsid w:val="00FB1499"/>
    <w:rsid w:val="00FB2F86"/>
    <w:rsid w:val="00FB441D"/>
    <w:rsid w:val="00FB57E7"/>
    <w:rsid w:val="00FB59E0"/>
    <w:rsid w:val="00FB7B66"/>
    <w:rsid w:val="00FC2B24"/>
    <w:rsid w:val="00FC32D6"/>
    <w:rsid w:val="00FC6E01"/>
    <w:rsid w:val="00FC7338"/>
    <w:rsid w:val="00FD2104"/>
    <w:rsid w:val="00FD234B"/>
    <w:rsid w:val="00FD406F"/>
    <w:rsid w:val="00FD444F"/>
    <w:rsid w:val="00FE3CE0"/>
    <w:rsid w:val="00FE630E"/>
    <w:rsid w:val="00FE66DB"/>
    <w:rsid w:val="00FF256D"/>
    <w:rsid w:val="00FF28EB"/>
    <w:rsid w:val="00FF305E"/>
    <w:rsid w:val="00FF4B4C"/>
    <w:rsid w:val="00FF5543"/>
    <w:rsid w:val="00FF6CA3"/>
    <w:rsid w:val="14EEA17D"/>
    <w:rsid w:val="2A2CA1FA"/>
    <w:rsid w:val="3AE3156C"/>
    <w:rsid w:val="40A555F7"/>
    <w:rsid w:val="473C74C8"/>
    <w:rsid w:val="5AF7D6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83F9"/>
  <w15:chartTrackingRefBased/>
  <w15:docId w15:val="{58178179-07F6-43BD-B04B-3D6D68D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C2"/>
    <w:pPr>
      <w:spacing w:after="0" w:line="240" w:lineRule="auto"/>
    </w:pPr>
    <w:rPr>
      <w:rFonts w:ascii="Calibri" w:hAnsi="Calibri" w:cs="Calibri"/>
      <w:kern w:val="0"/>
      <w:lang w:val="en-US" w:eastAsia="en-AU"/>
      <w14:ligatures w14:val="none"/>
    </w:rPr>
  </w:style>
  <w:style w:type="paragraph" w:styleId="Heading1">
    <w:name w:val="heading 1"/>
    <w:basedOn w:val="Normal"/>
    <w:next w:val="Normal"/>
    <w:link w:val="Heading1Char"/>
    <w:uiPriority w:val="9"/>
    <w:qFormat/>
    <w:rsid w:val="00A041E9"/>
    <w:pPr>
      <w:keepNext/>
      <w:keepLines/>
      <w:spacing w:before="240" w:after="24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8D14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C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C2"/>
    <w:pPr>
      <w:ind w:left="720"/>
    </w:pPr>
  </w:style>
  <w:style w:type="paragraph" w:styleId="Caption">
    <w:name w:val="caption"/>
    <w:basedOn w:val="Normal"/>
    <w:next w:val="Normal"/>
    <w:uiPriority w:val="35"/>
    <w:unhideWhenUsed/>
    <w:qFormat/>
    <w:rsid w:val="00D125CC"/>
    <w:pPr>
      <w:spacing w:after="200"/>
    </w:pPr>
    <w:rPr>
      <w:i/>
      <w:iCs/>
      <w:color w:val="44546A" w:themeColor="text2"/>
      <w:sz w:val="18"/>
      <w:szCs w:val="18"/>
    </w:rPr>
  </w:style>
  <w:style w:type="character" w:customStyle="1" w:styleId="Heading1Char">
    <w:name w:val="Heading 1 Char"/>
    <w:basedOn w:val="DefaultParagraphFont"/>
    <w:link w:val="Heading1"/>
    <w:uiPriority w:val="9"/>
    <w:rsid w:val="00A041E9"/>
    <w:rPr>
      <w:rFonts w:asciiTheme="majorHAnsi" w:eastAsiaTheme="majorEastAsia" w:hAnsiTheme="majorHAnsi" w:cstheme="majorBidi"/>
      <w:caps/>
      <w:color w:val="2F5496" w:themeColor="accent1" w:themeShade="BF"/>
      <w:kern w:val="0"/>
      <w:sz w:val="32"/>
      <w:szCs w:val="32"/>
      <w:lang w:eastAsia="en-AU"/>
      <w14:ligatures w14:val="none"/>
    </w:rPr>
  </w:style>
  <w:style w:type="character" w:customStyle="1" w:styleId="Heading2Char">
    <w:name w:val="Heading 2 Char"/>
    <w:basedOn w:val="DefaultParagraphFont"/>
    <w:link w:val="Heading2"/>
    <w:uiPriority w:val="9"/>
    <w:rsid w:val="008D14DE"/>
    <w:rPr>
      <w:rFonts w:asciiTheme="majorHAnsi" w:eastAsiaTheme="majorEastAsia" w:hAnsiTheme="majorHAnsi" w:cstheme="majorBidi"/>
      <w:color w:val="2F5496" w:themeColor="accent1" w:themeShade="BF"/>
      <w:kern w:val="0"/>
      <w:sz w:val="26"/>
      <w:szCs w:val="26"/>
      <w:lang w:eastAsia="en-AU"/>
      <w14:ligatures w14:val="none"/>
    </w:rPr>
  </w:style>
  <w:style w:type="character" w:styleId="CommentReference">
    <w:name w:val="annotation reference"/>
    <w:basedOn w:val="DefaultParagraphFont"/>
    <w:uiPriority w:val="99"/>
    <w:semiHidden/>
    <w:unhideWhenUsed/>
    <w:rsid w:val="00D1642E"/>
    <w:rPr>
      <w:sz w:val="16"/>
      <w:szCs w:val="16"/>
    </w:rPr>
  </w:style>
  <w:style w:type="paragraph" w:styleId="CommentText">
    <w:name w:val="annotation text"/>
    <w:basedOn w:val="Normal"/>
    <w:link w:val="CommentTextChar"/>
    <w:uiPriority w:val="99"/>
    <w:unhideWhenUsed/>
    <w:rsid w:val="00D1642E"/>
    <w:rPr>
      <w:sz w:val="20"/>
      <w:szCs w:val="20"/>
    </w:rPr>
  </w:style>
  <w:style w:type="character" w:customStyle="1" w:styleId="CommentTextChar">
    <w:name w:val="Comment Text Char"/>
    <w:basedOn w:val="DefaultParagraphFont"/>
    <w:link w:val="CommentText"/>
    <w:uiPriority w:val="99"/>
    <w:rsid w:val="00D1642E"/>
    <w:rPr>
      <w:rFonts w:ascii="Calibri" w:hAnsi="Calibri" w:cs="Calibr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D1642E"/>
    <w:rPr>
      <w:b/>
      <w:bCs/>
    </w:rPr>
  </w:style>
  <w:style w:type="character" w:customStyle="1" w:styleId="CommentSubjectChar">
    <w:name w:val="Comment Subject Char"/>
    <w:basedOn w:val="CommentTextChar"/>
    <w:link w:val="CommentSubject"/>
    <w:uiPriority w:val="99"/>
    <w:semiHidden/>
    <w:rsid w:val="00D1642E"/>
    <w:rPr>
      <w:rFonts w:ascii="Calibri" w:hAnsi="Calibri" w:cs="Calibri"/>
      <w:b/>
      <w:bCs/>
      <w:kern w:val="0"/>
      <w:sz w:val="20"/>
      <w:szCs w:val="20"/>
      <w:lang w:eastAsia="en-AU"/>
      <w14:ligatures w14:val="non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sz w:val="20"/>
      <w:szCs w:val="20"/>
    </w:rPr>
  </w:style>
  <w:style w:type="paragraph" w:styleId="Title">
    <w:name w:val="Title"/>
    <w:basedOn w:val="Normal"/>
    <w:next w:val="Normal"/>
    <w:link w:val="TitleChar"/>
    <w:uiPriority w:val="10"/>
    <w:qFormat/>
    <w:rsid w:val="00C723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3DB"/>
    <w:rPr>
      <w:rFonts w:asciiTheme="majorHAnsi" w:eastAsiaTheme="majorEastAsia" w:hAnsiTheme="majorHAnsi" w:cstheme="majorBidi"/>
      <w:spacing w:val="-10"/>
      <w:kern w:val="28"/>
      <w:sz w:val="56"/>
      <w:szCs w:val="56"/>
      <w:lang w:eastAsia="en-AU"/>
      <w14:ligatures w14:val="none"/>
    </w:rPr>
  </w:style>
  <w:style w:type="character" w:styleId="Hyperlink">
    <w:name w:val="Hyperlink"/>
    <w:basedOn w:val="DefaultParagraphFont"/>
    <w:uiPriority w:val="99"/>
    <w:unhideWhenUsed/>
    <w:rsid w:val="00DF0611"/>
    <w:rPr>
      <w:color w:val="0563C1" w:themeColor="hyperlink"/>
      <w:u w:val="single"/>
    </w:rPr>
  </w:style>
  <w:style w:type="character" w:styleId="UnresolvedMention">
    <w:name w:val="Unresolved Mention"/>
    <w:basedOn w:val="DefaultParagraphFont"/>
    <w:uiPriority w:val="99"/>
    <w:semiHidden/>
    <w:unhideWhenUsed/>
    <w:rsid w:val="00DF0611"/>
    <w:rPr>
      <w:color w:val="605E5C"/>
      <w:shd w:val="clear" w:color="auto" w:fill="E1DFDD"/>
    </w:rPr>
  </w:style>
  <w:style w:type="table" w:styleId="TableGrid">
    <w:name w:val="Table Grid"/>
    <w:basedOn w:val="TableNormal"/>
    <w:uiPriority w:val="39"/>
    <w:rsid w:val="00B9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BDB"/>
    <w:pPr>
      <w:tabs>
        <w:tab w:val="center" w:pos="4680"/>
        <w:tab w:val="right" w:pos="9360"/>
      </w:tabs>
    </w:pPr>
  </w:style>
  <w:style w:type="character" w:customStyle="1" w:styleId="HeaderChar">
    <w:name w:val="Header Char"/>
    <w:basedOn w:val="DefaultParagraphFont"/>
    <w:link w:val="Header"/>
    <w:uiPriority w:val="99"/>
    <w:rsid w:val="00737BDB"/>
    <w:rPr>
      <w:rFonts w:ascii="Calibri" w:hAnsi="Calibri" w:cs="Calibri"/>
      <w:kern w:val="0"/>
      <w:lang w:val="en-US" w:eastAsia="en-AU"/>
      <w14:ligatures w14:val="none"/>
    </w:rPr>
  </w:style>
  <w:style w:type="paragraph" w:styleId="Footer">
    <w:name w:val="footer"/>
    <w:basedOn w:val="Normal"/>
    <w:link w:val="FooterChar"/>
    <w:uiPriority w:val="99"/>
    <w:unhideWhenUsed/>
    <w:rsid w:val="00737BDB"/>
    <w:pPr>
      <w:tabs>
        <w:tab w:val="center" w:pos="4680"/>
        <w:tab w:val="right" w:pos="9360"/>
      </w:tabs>
    </w:pPr>
  </w:style>
  <w:style w:type="character" w:customStyle="1" w:styleId="FooterChar">
    <w:name w:val="Footer Char"/>
    <w:basedOn w:val="DefaultParagraphFont"/>
    <w:link w:val="Footer"/>
    <w:uiPriority w:val="99"/>
    <w:rsid w:val="00737BDB"/>
    <w:rPr>
      <w:rFonts w:ascii="Calibri" w:hAnsi="Calibri" w:cs="Calibri"/>
      <w:kern w:val="0"/>
      <w:lang w:val="en-US" w:eastAsia="en-AU"/>
      <w14:ligatures w14:val="none"/>
    </w:rPr>
  </w:style>
  <w:style w:type="character" w:customStyle="1" w:styleId="Heading3Char">
    <w:name w:val="Heading 3 Char"/>
    <w:basedOn w:val="DefaultParagraphFont"/>
    <w:link w:val="Heading3"/>
    <w:uiPriority w:val="9"/>
    <w:rsid w:val="000C3C65"/>
    <w:rPr>
      <w:rFonts w:asciiTheme="majorHAnsi" w:eastAsiaTheme="majorEastAsia" w:hAnsiTheme="majorHAnsi" w:cstheme="majorBidi"/>
      <w:color w:val="1F3763" w:themeColor="accent1" w:themeShade="7F"/>
      <w:kern w:val="0"/>
      <w:sz w:val="24"/>
      <w:szCs w:val="24"/>
      <w:lang w:val="en-US" w:eastAsia="en-AU"/>
      <w14:ligatures w14:val="none"/>
    </w:rPr>
  </w:style>
  <w:style w:type="character" w:styleId="PlaceholderText">
    <w:name w:val="Placeholder Text"/>
    <w:basedOn w:val="DefaultParagraphFont"/>
    <w:uiPriority w:val="99"/>
    <w:semiHidden/>
    <w:rsid w:val="00A52B5C"/>
    <w:rPr>
      <w:color w:val="808080"/>
    </w:rPr>
  </w:style>
  <w:style w:type="paragraph" w:styleId="Revision">
    <w:name w:val="Revision"/>
    <w:hidden/>
    <w:uiPriority w:val="99"/>
    <w:semiHidden/>
    <w:rsid w:val="005E2A8A"/>
    <w:pPr>
      <w:spacing w:after="0" w:line="240" w:lineRule="auto"/>
    </w:pPr>
    <w:rPr>
      <w:rFonts w:ascii="Calibri" w:hAnsi="Calibri" w:cs="Calibri"/>
      <w:kern w:val="0"/>
      <w:lang w:val="en-US" w:eastAsia="en-AU"/>
      <w14:ligatures w14:val="none"/>
    </w:rPr>
  </w:style>
  <w:style w:type="character" w:styleId="FollowedHyperlink">
    <w:name w:val="FollowedHyperlink"/>
    <w:basedOn w:val="DefaultParagraphFont"/>
    <w:uiPriority w:val="99"/>
    <w:semiHidden/>
    <w:unhideWhenUsed/>
    <w:rsid w:val="005E2A8A"/>
    <w:rPr>
      <w:color w:val="954F72" w:themeColor="followedHyperlink"/>
      <w:u w:val="single"/>
    </w:rPr>
  </w:style>
  <w:style w:type="character" w:customStyle="1" w:styleId="cf01">
    <w:name w:val="cf01"/>
    <w:basedOn w:val="DefaultParagraphFont"/>
    <w:rsid w:val="005B2ECA"/>
    <w:rPr>
      <w:rFonts w:ascii="Segoe UI" w:hAnsi="Segoe UI" w:cs="Segoe UI" w:hint="default"/>
      <w:sz w:val="18"/>
      <w:szCs w:val="18"/>
    </w:rPr>
  </w:style>
  <w:style w:type="character" w:styleId="Emphasis">
    <w:name w:val="Emphasis"/>
    <w:basedOn w:val="DefaultParagraphFont"/>
    <w:uiPriority w:val="20"/>
    <w:qFormat/>
    <w:rsid w:val="000E3092"/>
    <w:rPr>
      <w:i/>
      <w:iCs/>
    </w:rPr>
  </w:style>
  <w:style w:type="character" w:customStyle="1" w:styleId="apple-converted-space">
    <w:name w:val="apple-converted-space"/>
    <w:basedOn w:val="DefaultParagraphFont"/>
    <w:rsid w:val="0009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93">
      <w:bodyDiv w:val="1"/>
      <w:marLeft w:val="0"/>
      <w:marRight w:val="0"/>
      <w:marTop w:val="0"/>
      <w:marBottom w:val="0"/>
      <w:divBdr>
        <w:top w:val="none" w:sz="0" w:space="0" w:color="auto"/>
        <w:left w:val="none" w:sz="0" w:space="0" w:color="auto"/>
        <w:bottom w:val="none" w:sz="0" w:space="0" w:color="auto"/>
        <w:right w:val="none" w:sz="0" w:space="0" w:color="auto"/>
      </w:divBdr>
      <w:divsChild>
        <w:div w:id="484972385">
          <w:marLeft w:val="0"/>
          <w:marRight w:val="0"/>
          <w:marTop w:val="0"/>
          <w:marBottom w:val="0"/>
          <w:divBdr>
            <w:top w:val="none" w:sz="0" w:space="0" w:color="auto"/>
            <w:left w:val="none" w:sz="0" w:space="0" w:color="auto"/>
            <w:bottom w:val="none" w:sz="0" w:space="0" w:color="auto"/>
            <w:right w:val="none" w:sz="0" w:space="0" w:color="auto"/>
          </w:divBdr>
        </w:div>
      </w:divsChild>
    </w:div>
    <w:div w:id="88234706">
      <w:bodyDiv w:val="1"/>
      <w:marLeft w:val="0"/>
      <w:marRight w:val="0"/>
      <w:marTop w:val="0"/>
      <w:marBottom w:val="0"/>
      <w:divBdr>
        <w:top w:val="none" w:sz="0" w:space="0" w:color="auto"/>
        <w:left w:val="none" w:sz="0" w:space="0" w:color="auto"/>
        <w:bottom w:val="none" w:sz="0" w:space="0" w:color="auto"/>
        <w:right w:val="none" w:sz="0" w:space="0" w:color="auto"/>
      </w:divBdr>
    </w:div>
    <w:div w:id="414061096">
      <w:bodyDiv w:val="1"/>
      <w:marLeft w:val="0"/>
      <w:marRight w:val="0"/>
      <w:marTop w:val="0"/>
      <w:marBottom w:val="0"/>
      <w:divBdr>
        <w:top w:val="none" w:sz="0" w:space="0" w:color="auto"/>
        <w:left w:val="none" w:sz="0" w:space="0" w:color="auto"/>
        <w:bottom w:val="none" w:sz="0" w:space="0" w:color="auto"/>
        <w:right w:val="none" w:sz="0" w:space="0" w:color="auto"/>
      </w:divBdr>
    </w:div>
    <w:div w:id="487404011">
      <w:bodyDiv w:val="1"/>
      <w:marLeft w:val="0"/>
      <w:marRight w:val="0"/>
      <w:marTop w:val="0"/>
      <w:marBottom w:val="0"/>
      <w:divBdr>
        <w:top w:val="none" w:sz="0" w:space="0" w:color="auto"/>
        <w:left w:val="none" w:sz="0" w:space="0" w:color="auto"/>
        <w:bottom w:val="none" w:sz="0" w:space="0" w:color="auto"/>
        <w:right w:val="none" w:sz="0" w:space="0" w:color="auto"/>
      </w:divBdr>
    </w:div>
    <w:div w:id="557474503">
      <w:bodyDiv w:val="1"/>
      <w:marLeft w:val="0"/>
      <w:marRight w:val="0"/>
      <w:marTop w:val="0"/>
      <w:marBottom w:val="0"/>
      <w:divBdr>
        <w:top w:val="none" w:sz="0" w:space="0" w:color="auto"/>
        <w:left w:val="none" w:sz="0" w:space="0" w:color="auto"/>
        <w:bottom w:val="none" w:sz="0" w:space="0" w:color="auto"/>
        <w:right w:val="none" w:sz="0" w:space="0" w:color="auto"/>
      </w:divBdr>
    </w:div>
    <w:div w:id="717556326">
      <w:bodyDiv w:val="1"/>
      <w:marLeft w:val="0"/>
      <w:marRight w:val="0"/>
      <w:marTop w:val="0"/>
      <w:marBottom w:val="0"/>
      <w:divBdr>
        <w:top w:val="none" w:sz="0" w:space="0" w:color="auto"/>
        <w:left w:val="none" w:sz="0" w:space="0" w:color="auto"/>
        <w:bottom w:val="none" w:sz="0" w:space="0" w:color="auto"/>
        <w:right w:val="none" w:sz="0" w:space="0" w:color="auto"/>
      </w:divBdr>
    </w:div>
    <w:div w:id="1374110900">
      <w:bodyDiv w:val="1"/>
      <w:marLeft w:val="0"/>
      <w:marRight w:val="0"/>
      <w:marTop w:val="0"/>
      <w:marBottom w:val="0"/>
      <w:divBdr>
        <w:top w:val="none" w:sz="0" w:space="0" w:color="auto"/>
        <w:left w:val="none" w:sz="0" w:space="0" w:color="auto"/>
        <w:bottom w:val="none" w:sz="0" w:space="0" w:color="auto"/>
        <w:right w:val="none" w:sz="0" w:space="0" w:color="auto"/>
      </w:divBdr>
      <w:divsChild>
        <w:div w:id="575940726">
          <w:marLeft w:val="0"/>
          <w:marRight w:val="0"/>
          <w:marTop w:val="0"/>
          <w:marBottom w:val="0"/>
          <w:divBdr>
            <w:top w:val="none" w:sz="0" w:space="0" w:color="auto"/>
            <w:left w:val="none" w:sz="0" w:space="0" w:color="auto"/>
            <w:bottom w:val="none" w:sz="0" w:space="0" w:color="auto"/>
            <w:right w:val="none" w:sz="0" w:space="0" w:color="auto"/>
          </w:divBdr>
        </w:div>
      </w:divsChild>
    </w:div>
    <w:div w:id="19234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2540D6-58C9-433C-BE49-B8B87F54029B}">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4D562-518F-41C5-A204-B6E9D957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Links>
    <vt:vector size="12" baseType="variant">
      <vt:variant>
        <vt:i4>1572952</vt:i4>
      </vt:variant>
      <vt:variant>
        <vt:i4>6</vt:i4>
      </vt:variant>
      <vt:variant>
        <vt:i4>0</vt:i4>
      </vt:variant>
      <vt:variant>
        <vt:i4>5</vt:i4>
      </vt:variant>
      <vt:variant>
        <vt:lpwstr>https://www.copenhagenfintech.dk/</vt:lpwstr>
      </vt:variant>
      <vt:variant>
        <vt:lpwstr/>
      </vt:variant>
      <vt:variant>
        <vt:i4>1572952</vt:i4>
      </vt:variant>
      <vt:variant>
        <vt:i4>0</vt:i4>
      </vt:variant>
      <vt:variant>
        <vt:i4>0</vt:i4>
      </vt:variant>
      <vt:variant>
        <vt:i4>5</vt:i4>
      </vt:variant>
      <vt:variant>
        <vt:lpwstr>https://www.copenhagenfintech.dk/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Thorogood</dc:creator>
  <cp:keywords/>
  <dc:description/>
  <cp:lastModifiedBy>Cheryl A Miller</cp:lastModifiedBy>
  <cp:revision>3</cp:revision>
  <cp:lastPrinted>2023-10-25T23:10:00Z</cp:lastPrinted>
  <dcterms:created xsi:type="dcterms:W3CDTF">2023-11-14T18:47:00Z</dcterms:created>
  <dcterms:modified xsi:type="dcterms:W3CDTF">2023-11-14T20:46:00Z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ed5f5278-6a05-4f20-a497-cde9723afc55</vt:lpwstr>
  </property>
</Properties>
</file>